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5FEB" w14:textId="77777777" w:rsidR="00DF71C8" w:rsidRPr="00ED0A74" w:rsidRDefault="00DF71C8" w:rsidP="00DF71C8">
      <w:pPr>
        <w:pStyle w:val="Intestazione"/>
        <w:rPr>
          <w:rFonts w:ascii="Century Gothic" w:hAnsi="Century Gothic"/>
          <w:iCs/>
          <w:color w:val="595959"/>
          <w:sz w:val="40"/>
          <w:szCs w:val="40"/>
        </w:rPr>
      </w:pPr>
      <w:r w:rsidRPr="00ED0A74">
        <w:rPr>
          <w:rFonts w:ascii="Century Gothic" w:hAnsi="Century Gothic"/>
          <w:iCs/>
          <w:color w:val="595959"/>
          <w:sz w:val="40"/>
          <w:szCs w:val="40"/>
        </w:rPr>
        <w:t xml:space="preserve">VOCI DI CAPITOLATO   </w:t>
      </w:r>
      <w:r w:rsidR="00ED0A74" w:rsidRPr="00ED0A74">
        <w:rPr>
          <w:rFonts w:ascii="Gilroy Black" w:hAnsi="Gilroy Black"/>
          <w:b/>
          <w:noProof/>
          <w:color w:val="595959"/>
          <w:sz w:val="32"/>
          <w:szCs w:val="32"/>
        </w:rPr>
        <w:drawing>
          <wp:inline distT="0" distB="0" distL="0" distR="0" wp14:anchorId="0373E488" wp14:editId="1012D7F4">
            <wp:extent cx="337185" cy="172085"/>
            <wp:effectExtent l="0" t="0" r="0" b="0"/>
            <wp:docPr id="10" name="Immagine 2098001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09800124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 cy="172085"/>
                    </a:xfrm>
                    <a:prstGeom prst="rect">
                      <a:avLst/>
                    </a:prstGeom>
                    <a:noFill/>
                    <a:ln>
                      <a:noFill/>
                    </a:ln>
                  </pic:spPr>
                </pic:pic>
              </a:graphicData>
            </a:graphic>
          </wp:inline>
        </w:drawing>
      </w:r>
    </w:p>
    <w:p w14:paraId="20CB8AFF" w14:textId="77777777" w:rsidR="00DF71C8" w:rsidRPr="00C67F4E" w:rsidRDefault="00DF71C8" w:rsidP="00DF71C8">
      <w:pPr>
        <w:pStyle w:val="Intestazione"/>
        <w:rPr>
          <w:rFonts w:ascii="Century Gothic" w:hAnsi="Century Gothic"/>
          <w:bCs/>
          <w:iCs/>
        </w:rPr>
      </w:pPr>
    </w:p>
    <w:p w14:paraId="3BA01D32" w14:textId="77777777" w:rsidR="00DF71C8" w:rsidRPr="00C67F4E" w:rsidRDefault="00DF71C8" w:rsidP="00DF71C8">
      <w:pPr>
        <w:pStyle w:val="Intestazione"/>
        <w:rPr>
          <w:rFonts w:ascii="Century Gothic" w:hAnsi="Century Gothic"/>
          <w:bCs/>
          <w:iCs/>
        </w:rPr>
      </w:pPr>
    </w:p>
    <w:p w14:paraId="088CE8B9" w14:textId="77777777" w:rsidR="00DF71C8" w:rsidRPr="00C67F4E" w:rsidRDefault="00DF71C8" w:rsidP="00DF71C8">
      <w:pPr>
        <w:rPr>
          <w:rFonts w:ascii="Century Gothic" w:hAnsi="Century Gothic"/>
        </w:rPr>
      </w:pPr>
    </w:p>
    <w:p w14:paraId="20C8C7B7" w14:textId="449B3AF4" w:rsidR="00DF71C8" w:rsidRPr="002146D0" w:rsidRDefault="00DF71C8" w:rsidP="00DF71C8">
      <w:pPr>
        <w:pBdr>
          <w:top w:val="single" w:sz="4" w:space="1" w:color="auto"/>
          <w:left w:val="single" w:sz="4" w:space="7" w:color="auto"/>
          <w:bottom w:val="single" w:sz="4" w:space="1" w:color="auto"/>
          <w:right w:val="single" w:sz="4" w:space="12" w:color="auto"/>
        </w:pBdr>
        <w:spacing w:line="360" w:lineRule="auto"/>
        <w:ind w:left="284" w:right="142"/>
        <w:rPr>
          <w:rFonts w:ascii="Century Gothic" w:hAnsi="Century Gothic"/>
          <w:b/>
          <w:bCs/>
          <w:color w:val="595959"/>
          <w:sz w:val="26"/>
          <w:szCs w:val="26"/>
        </w:rPr>
      </w:pPr>
      <w:r w:rsidRPr="00ED0A74">
        <w:rPr>
          <w:rFonts w:ascii="Century Gothic" w:hAnsi="Century Gothic" w:cs="AppleSystemUIFont"/>
          <w:b/>
          <w:bCs/>
          <w:color w:val="595959"/>
          <w:sz w:val="26"/>
          <w:szCs w:val="26"/>
        </w:rPr>
        <w:t xml:space="preserve"> </w:t>
      </w:r>
      <w:r w:rsidR="00376BF1">
        <w:rPr>
          <w:rFonts w:ascii="Century Gothic" w:hAnsi="Century Gothic"/>
          <w:b/>
          <w:bCs/>
          <w:color w:val="595959" w:themeColor="text1" w:themeTint="A6"/>
          <w:sz w:val="26"/>
          <w:szCs w:val="26"/>
          <w:lang w:eastAsia="it-IT"/>
        </w:rPr>
        <w:t>EASY CLIP</w:t>
      </w:r>
    </w:p>
    <w:p w14:paraId="51A28E66" w14:textId="77777777" w:rsidR="00DF71C8" w:rsidRPr="00C67F4E" w:rsidRDefault="00DF71C8" w:rsidP="00DF71C8">
      <w:pPr>
        <w:ind w:right="141"/>
        <w:rPr>
          <w:rFonts w:ascii="Century Gothic" w:hAnsi="Century Gothic"/>
          <w:b/>
          <w:sz w:val="18"/>
          <w:szCs w:val="18"/>
        </w:rPr>
      </w:pPr>
    </w:p>
    <w:p w14:paraId="643DAD81" w14:textId="77777777" w:rsidR="00DF71C8" w:rsidRPr="00C67F4E" w:rsidRDefault="00DF71C8" w:rsidP="00DF71C8">
      <w:pPr>
        <w:ind w:right="141"/>
        <w:rPr>
          <w:rFonts w:ascii="Century Gothic" w:hAnsi="Century Gothic"/>
          <w:b/>
          <w:sz w:val="18"/>
          <w:szCs w:val="18"/>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90"/>
      </w:tblGrid>
      <w:tr w:rsidR="00DF71C8" w:rsidRPr="00ED0A74" w14:paraId="2F2FCEF9" w14:textId="77777777" w:rsidTr="003F33CC">
        <w:trPr>
          <w:trHeight w:val="240"/>
        </w:trPr>
        <w:tc>
          <w:tcPr>
            <w:tcW w:w="10490" w:type="dxa"/>
            <w:tcBorders>
              <w:top w:val="single" w:sz="4" w:space="0" w:color="auto"/>
              <w:left w:val="single" w:sz="4" w:space="0" w:color="auto"/>
              <w:bottom w:val="single" w:sz="4" w:space="0" w:color="auto"/>
              <w:right w:val="single" w:sz="4" w:space="0" w:color="auto"/>
            </w:tcBorders>
          </w:tcPr>
          <w:p w14:paraId="2D360E86" w14:textId="77777777" w:rsidR="00DF71C8" w:rsidRPr="00376BF1" w:rsidRDefault="00DF71C8" w:rsidP="003F33CC">
            <w:pPr>
              <w:autoSpaceDE w:val="0"/>
              <w:autoSpaceDN w:val="0"/>
              <w:adjustRightInd w:val="0"/>
              <w:rPr>
                <w:rFonts w:ascii="Century Gothic" w:hAnsi="Century Gothic"/>
                <w:b/>
                <w:sz w:val="16"/>
                <w:szCs w:val="16"/>
              </w:rPr>
            </w:pPr>
            <w:r w:rsidRPr="00376BF1">
              <w:rPr>
                <w:rFonts w:ascii="Century Gothic" w:hAnsi="Century Gothic"/>
                <w:sz w:val="16"/>
                <w:szCs w:val="16"/>
              </w:rPr>
              <w:br w:type="page"/>
            </w:r>
            <w:r w:rsidRPr="00376BF1">
              <w:rPr>
                <w:rFonts w:ascii="Century Gothic" w:hAnsi="Century Gothic"/>
                <w:b/>
                <w:sz w:val="16"/>
                <w:szCs w:val="16"/>
              </w:rPr>
              <w:br w:type="page"/>
            </w:r>
          </w:p>
          <w:p w14:paraId="4B4C51C3" w14:textId="00D8DB7C" w:rsidR="00376BF1" w:rsidRPr="00376BF1" w:rsidRDefault="00376BF1" w:rsidP="00376BF1">
            <w:pPr>
              <w:autoSpaceDE w:val="0"/>
              <w:autoSpaceDN w:val="0"/>
              <w:adjustRightInd w:val="0"/>
              <w:rPr>
                <w:rFonts w:ascii="Century Gothic" w:hAnsi="Century Gothic"/>
                <w:b/>
                <w:color w:val="595959" w:themeColor="text1" w:themeTint="A6"/>
                <w:sz w:val="16"/>
                <w:szCs w:val="16"/>
                <w:lang w:eastAsia="it-IT"/>
              </w:rPr>
            </w:pPr>
            <w:r w:rsidRPr="00376BF1">
              <w:rPr>
                <w:rFonts w:ascii="Century Gothic" w:hAnsi="Century Gothic"/>
                <w:b/>
                <w:color w:val="595959" w:themeColor="text1" w:themeTint="A6"/>
                <w:sz w:val="16"/>
                <w:szCs w:val="16"/>
                <w:lang w:eastAsia="it-IT"/>
              </w:rPr>
              <w:t>Connessioni speciali EASY CLIP</w:t>
            </w:r>
          </w:p>
          <w:p w14:paraId="49E97CAE"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FORNITURA TIPO PER LA REALIZZAZIONE DI ALLACCIAMENTO IN FOGNATURA OTTENUTO TRAMITE DISPOSITIVO DI INNESTO AD ANCORAGGIO MECCANICO, A TENUTA IDRAULICA</w:t>
            </w:r>
          </w:p>
          <w:p w14:paraId="1D610D0F" w14:textId="77777777" w:rsidR="00376BF1" w:rsidRPr="00376BF1" w:rsidRDefault="00376BF1" w:rsidP="00376BF1">
            <w:pPr>
              <w:autoSpaceDE w:val="0"/>
              <w:autoSpaceDN w:val="0"/>
              <w:adjustRightInd w:val="0"/>
              <w:rPr>
                <w:rFonts w:ascii="Century Gothic" w:hAnsi="Century Gothic"/>
                <w:color w:val="595959" w:themeColor="text1" w:themeTint="A6"/>
                <w:sz w:val="10"/>
                <w:szCs w:val="10"/>
                <w:lang w:eastAsia="it-IT"/>
              </w:rPr>
            </w:pPr>
          </w:p>
          <w:p w14:paraId="2F3EB6DE" w14:textId="77777777" w:rsidR="00376BF1" w:rsidRPr="00376BF1" w:rsidRDefault="00376BF1" w:rsidP="00376BF1">
            <w:pPr>
              <w:autoSpaceDE w:val="0"/>
              <w:autoSpaceDN w:val="0"/>
              <w:adjustRightInd w:val="0"/>
              <w:rPr>
                <w:rFonts w:ascii="Century Gothic" w:hAnsi="Century Gothic"/>
                <w:b/>
                <w:color w:val="595959" w:themeColor="text1" w:themeTint="A6"/>
                <w:sz w:val="16"/>
                <w:szCs w:val="16"/>
                <w:u w:val="single"/>
                <w:lang w:eastAsia="it-IT"/>
              </w:rPr>
            </w:pPr>
            <w:r w:rsidRPr="00376BF1">
              <w:rPr>
                <w:rFonts w:ascii="Century Gothic" w:hAnsi="Century Gothic"/>
                <w:b/>
                <w:color w:val="595959" w:themeColor="text1" w:themeTint="A6"/>
                <w:sz w:val="16"/>
                <w:szCs w:val="16"/>
                <w:u w:val="single"/>
                <w:lang w:eastAsia="it-IT"/>
              </w:rPr>
              <w:t>Easy Clip City</w:t>
            </w:r>
          </w:p>
          <w:p w14:paraId="13FA21E4"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Fornitura e posa in opera di dispositivi per la realizzazione di allacciamento in fognatura, ottenuto tramite raccordo di innesto ad ancoraggio meccanico, a tenuta idraulica.</w:t>
            </w:r>
          </w:p>
          <w:p w14:paraId="7DF2E6FD"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 xml:space="preserve">Il corpo della clip è realizzato in PVC, le guarnizioni in EPDM. </w:t>
            </w:r>
          </w:p>
          <w:p w14:paraId="6A947CD5"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 xml:space="preserve">Sul lato esterno il dispositivo è munito di giunto a bicchiere con guarnizione di tenuta di tipo a labbro, l’imbocco ha dimensioni Ø160 conformi alla EN1401. </w:t>
            </w:r>
          </w:p>
          <w:p w14:paraId="5D85DA35"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Il fabbricante dei dispositivi di connessione deve, pena la non accettazione del materiale, deve avere i propri Sistema di gestione della qualità conforme e certificato secondo la norma UNI EN ISO 9001 e Sistema di gestione ambientale conforme e certificato secondo la norma UNI EN ISO 14001, da parte di società di certificazione accreditate secondo UNI CEI EN ISO/IEC 17021.</w:t>
            </w:r>
          </w:p>
          <w:p w14:paraId="7311137E" w14:textId="77777777" w:rsidR="00376BF1" w:rsidRPr="00376BF1" w:rsidRDefault="00376BF1" w:rsidP="00376BF1">
            <w:pPr>
              <w:autoSpaceDE w:val="0"/>
              <w:autoSpaceDN w:val="0"/>
              <w:adjustRightInd w:val="0"/>
              <w:rPr>
                <w:rFonts w:ascii="Century Gothic" w:hAnsi="Century Gothic"/>
                <w:color w:val="595959" w:themeColor="text1" w:themeTint="A6"/>
                <w:sz w:val="10"/>
                <w:szCs w:val="10"/>
                <w:lang w:eastAsia="it-IT"/>
              </w:rPr>
            </w:pPr>
          </w:p>
          <w:p w14:paraId="7125CCB8" w14:textId="77777777" w:rsidR="00376BF1" w:rsidRPr="00376BF1" w:rsidRDefault="00376BF1" w:rsidP="00376BF1">
            <w:pPr>
              <w:autoSpaceDE w:val="0"/>
              <w:autoSpaceDN w:val="0"/>
              <w:adjustRightInd w:val="0"/>
              <w:rPr>
                <w:rFonts w:ascii="Century Gothic" w:hAnsi="Century Gothic"/>
                <w:b/>
                <w:color w:val="595959" w:themeColor="text1" w:themeTint="A6"/>
                <w:sz w:val="16"/>
                <w:szCs w:val="16"/>
                <w:u w:val="single"/>
                <w:lang w:eastAsia="it-IT"/>
              </w:rPr>
            </w:pPr>
            <w:r w:rsidRPr="00376BF1">
              <w:rPr>
                <w:rFonts w:ascii="Century Gothic" w:hAnsi="Century Gothic"/>
                <w:b/>
                <w:color w:val="595959" w:themeColor="text1" w:themeTint="A6"/>
                <w:sz w:val="16"/>
                <w:szCs w:val="16"/>
                <w:u w:val="single"/>
                <w:lang w:eastAsia="it-IT"/>
              </w:rPr>
              <w:t>Easy Clip Plus</w:t>
            </w:r>
          </w:p>
          <w:p w14:paraId="522BAA1A"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 xml:space="preserve">Fornitura e posa in opera di dispositivi per la realizzazione di allacciamento in fognatura, ottenuto tramite raccordo di innesto ad ancoraggio meccanico, a tenuta idraulica. </w:t>
            </w:r>
          </w:p>
          <w:p w14:paraId="702979A4"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 xml:space="preserve">Il dispositivo è universale, adatto all’installazione su diversi tipi di materiale di condotte fognarie di drenaggio. </w:t>
            </w:r>
          </w:p>
          <w:p w14:paraId="022C6C63"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 xml:space="preserve">La tenuta idraulica è garantita grazie alla guarnizione a sella (mod. brevettato), che aderisce perfettamente alla parete interna del tubo, adattandosi perfettamente alla forma del tubo. </w:t>
            </w:r>
          </w:p>
          <w:p w14:paraId="7D46C357"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 xml:space="preserve">Il corpo è realizzato in PVC, le guarnizioni in EPDM. Sul lato esterno il raccordo è munito di giunto a bicchiere con guarnizione di tenuta di tipo a labbro, l’imbocco ha dimensioni conformi alla EN1401. </w:t>
            </w:r>
          </w:p>
          <w:p w14:paraId="1EC0D559"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 xml:space="preserve">L’imbocco del raccordo è dotato di un giunto snodato o sferico che garantisce ± 10° di libertà di rotazione a tenuta, n° brevetto EP 1548349. Il dispositivo è certificato da organismi riconosciuti a livello internazionale (CSTB). </w:t>
            </w:r>
          </w:p>
          <w:p w14:paraId="66C581BC"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Il fabbricante dei dispositivi di connessione deve, pena la non accettazione del materiale, deve avere i propri Sistema di gestione della qualità conforme e certificato secondo la norma UNI EN ISO 9001 e Sistema di gestione ambientale conforme e certificato secondo la norma UNI EN ISO 14001, da parte di società di certificazione accreditate secondo UNI CEI EN ISO/IEC 17021.</w:t>
            </w:r>
          </w:p>
          <w:p w14:paraId="524BCEF1" w14:textId="77777777" w:rsidR="00376BF1" w:rsidRPr="00376BF1" w:rsidRDefault="00376BF1" w:rsidP="00376BF1">
            <w:pPr>
              <w:autoSpaceDE w:val="0"/>
              <w:autoSpaceDN w:val="0"/>
              <w:adjustRightInd w:val="0"/>
              <w:rPr>
                <w:rFonts w:ascii="Century Gothic" w:hAnsi="Century Gothic"/>
                <w:b/>
                <w:color w:val="595959" w:themeColor="text1" w:themeTint="A6"/>
                <w:sz w:val="10"/>
                <w:szCs w:val="10"/>
                <w:u w:val="single"/>
                <w:lang w:eastAsia="it-IT"/>
              </w:rPr>
            </w:pPr>
          </w:p>
          <w:p w14:paraId="414EE7B1" w14:textId="77777777" w:rsidR="00376BF1" w:rsidRPr="00376BF1" w:rsidRDefault="00376BF1" w:rsidP="00376BF1">
            <w:pPr>
              <w:autoSpaceDE w:val="0"/>
              <w:autoSpaceDN w:val="0"/>
              <w:adjustRightInd w:val="0"/>
              <w:rPr>
                <w:rFonts w:ascii="Century Gothic" w:hAnsi="Century Gothic"/>
                <w:b/>
                <w:color w:val="595959" w:themeColor="text1" w:themeTint="A6"/>
                <w:sz w:val="16"/>
                <w:szCs w:val="16"/>
                <w:u w:val="single"/>
                <w:lang w:eastAsia="it-IT"/>
              </w:rPr>
            </w:pPr>
            <w:r w:rsidRPr="00376BF1">
              <w:rPr>
                <w:rFonts w:ascii="Century Gothic" w:hAnsi="Century Gothic"/>
                <w:b/>
                <w:color w:val="595959" w:themeColor="text1" w:themeTint="A6"/>
                <w:sz w:val="16"/>
                <w:szCs w:val="16"/>
                <w:u w:val="single"/>
                <w:lang w:eastAsia="it-IT"/>
              </w:rPr>
              <w:t>Easy Clip Link</w:t>
            </w:r>
          </w:p>
          <w:p w14:paraId="0B1B399C"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 xml:space="preserve">Fornitura e posa in opera di dispositivi per la realizzazione di allacciamento in fognatura, ottenuto tramite raccordo di innesto ad ancoraggio meccanico, a tenuta idraulica. </w:t>
            </w:r>
          </w:p>
          <w:p w14:paraId="2E7DD403"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 xml:space="preserve">Il dispositivo è universale, adatto all’installazione su diversi tipi di materiale di condotte fognarie. </w:t>
            </w:r>
          </w:p>
          <w:p w14:paraId="2C3B55BA"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La tenuta idraulica è garantita grazie alla guarnizione a sella che aderisce perfettamente alla parete interna del tubo. Il corpo della clip è realizzato in PVC, le guarnizioni in EPDM. Sul lato esterno il dispositivo è munito di giunto a bicchiere con guarnizione di tenuta di tipo a labbro, l’imbocco ha dimensioni conformi alla EN1401.</w:t>
            </w:r>
          </w:p>
          <w:p w14:paraId="7B5483DA"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Il fabbricante dei dispositivi di connessione deve, pena la non accettazione del materiale, deve avere i propri Sistema di gestione della qualità conforme e certificato secondo la norma UNI EN ISO 9001 e Sistema di gestione ambientale conforme e certificato secondo la norma UNI EN ISO 14001, da parte di società di certificazione accreditate secondo UNI CEI EN ISO/IEC 17021.</w:t>
            </w:r>
          </w:p>
          <w:p w14:paraId="745346BE" w14:textId="77777777" w:rsidR="00376BF1" w:rsidRPr="00376BF1" w:rsidRDefault="00376BF1" w:rsidP="00376BF1">
            <w:pPr>
              <w:autoSpaceDE w:val="0"/>
              <w:autoSpaceDN w:val="0"/>
              <w:adjustRightInd w:val="0"/>
              <w:rPr>
                <w:rFonts w:ascii="Century Gothic" w:hAnsi="Century Gothic"/>
                <w:color w:val="595959" w:themeColor="text1" w:themeTint="A6"/>
                <w:sz w:val="10"/>
                <w:szCs w:val="10"/>
                <w:lang w:eastAsia="it-IT"/>
              </w:rPr>
            </w:pPr>
          </w:p>
          <w:p w14:paraId="39CDCD4D" w14:textId="77777777" w:rsidR="00376BF1" w:rsidRPr="00376BF1" w:rsidRDefault="00376BF1" w:rsidP="00376BF1">
            <w:pPr>
              <w:autoSpaceDE w:val="0"/>
              <w:autoSpaceDN w:val="0"/>
              <w:adjustRightInd w:val="0"/>
              <w:rPr>
                <w:rFonts w:ascii="Century Gothic" w:hAnsi="Century Gothic"/>
                <w:b/>
                <w:color w:val="595959" w:themeColor="text1" w:themeTint="A6"/>
                <w:sz w:val="16"/>
                <w:szCs w:val="16"/>
                <w:u w:val="single"/>
                <w:lang w:eastAsia="it-IT"/>
              </w:rPr>
            </w:pPr>
            <w:r w:rsidRPr="00376BF1">
              <w:rPr>
                <w:rFonts w:ascii="Century Gothic" w:hAnsi="Century Gothic"/>
                <w:b/>
                <w:color w:val="595959" w:themeColor="text1" w:themeTint="A6"/>
                <w:sz w:val="16"/>
                <w:szCs w:val="16"/>
                <w:u w:val="single"/>
                <w:lang w:eastAsia="it-IT"/>
              </w:rPr>
              <w:t>Easy Clip Tech</w:t>
            </w:r>
          </w:p>
          <w:p w14:paraId="2749DA91"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Fornitura e posa in opera di dispositivi per la realizzazione di allacciamento in fognatura o a rete di drenaggio, ottenuto tramite raccordo di innesto ad ancoraggio meccanico, a tenuta idraulica.</w:t>
            </w:r>
          </w:p>
          <w:p w14:paraId="5752AD1D"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La tenuta idraulica è ottenuta con guarnizione a sella, che una volta installata non sporge dal lato interno del tubo, e lascia completamente inalterata la sezione passante piena del condotto.</w:t>
            </w:r>
          </w:p>
          <w:p w14:paraId="19C81378"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 xml:space="preserve">Il corpo è realizzato in PVC, le guarnizioni in EPDM. </w:t>
            </w:r>
          </w:p>
          <w:p w14:paraId="2B9FA595"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Sul lato esterno il dispositivo è munito di giunto a bicchiere con guarnizione di tenuta di tipo a labbro, l’imbocco ha dimensioni Ø160 mm conformi alla EN1401.</w:t>
            </w:r>
          </w:p>
          <w:p w14:paraId="26A00771" w14:textId="77777777" w:rsidR="00376BF1" w:rsidRPr="00376BF1" w:rsidRDefault="00376BF1" w:rsidP="00376BF1">
            <w:pPr>
              <w:autoSpaceDE w:val="0"/>
              <w:autoSpaceDN w:val="0"/>
              <w:adjustRightInd w:val="0"/>
              <w:rPr>
                <w:rFonts w:ascii="Century Gothic" w:hAnsi="Century Gothic"/>
                <w:color w:val="595959" w:themeColor="text1" w:themeTint="A6"/>
                <w:sz w:val="16"/>
                <w:szCs w:val="16"/>
                <w:lang w:eastAsia="it-IT"/>
              </w:rPr>
            </w:pPr>
            <w:r w:rsidRPr="00376BF1">
              <w:rPr>
                <w:rFonts w:ascii="Century Gothic" w:hAnsi="Century Gothic"/>
                <w:color w:val="595959" w:themeColor="text1" w:themeTint="A6"/>
                <w:sz w:val="16"/>
                <w:szCs w:val="16"/>
                <w:lang w:eastAsia="it-IT"/>
              </w:rPr>
              <w:t>Il fabbricante dei dispositivi di connessione deve, pena la non accettazione del materiale, deve avere i propri Sistema di gestione della qualità conforme e certificato secondo la norma UNI EN ISO 9001 e Sistema di gestione ambientale conforme e certificato secondo la norma UNI EN ISO 14001, da parte di società di certificazione accreditate secondo UNI CEI EN ISO/IEC 17021.</w:t>
            </w:r>
          </w:p>
          <w:p w14:paraId="63BB9AD5" w14:textId="4B22CB81" w:rsidR="00DF71C8" w:rsidRPr="00376BF1" w:rsidRDefault="00DF71C8" w:rsidP="006E3411">
            <w:pPr>
              <w:autoSpaceDE w:val="0"/>
              <w:autoSpaceDN w:val="0"/>
              <w:adjustRightInd w:val="0"/>
              <w:rPr>
                <w:rFonts w:ascii="AppleSystemUIFont" w:hAnsi="AppleSystemUIFont" w:cs="AppleSystemUIFont"/>
                <w:sz w:val="16"/>
                <w:szCs w:val="16"/>
              </w:rPr>
            </w:pPr>
          </w:p>
        </w:tc>
      </w:tr>
    </w:tbl>
    <w:p w14:paraId="5F0CAEC4" w14:textId="77777777" w:rsidR="002146D0" w:rsidRDefault="002146D0" w:rsidP="00073DAC">
      <w:pPr>
        <w:pStyle w:val="Intestazione"/>
        <w:rPr>
          <w:rFonts w:ascii="Century Gothic" w:hAnsi="Century Gothic"/>
          <w:iCs/>
          <w:color w:val="404040"/>
          <w:sz w:val="40"/>
          <w:szCs w:val="40"/>
        </w:rPr>
        <w:sectPr w:rsidR="002146D0" w:rsidSect="00073DAC">
          <w:headerReference w:type="default" r:id="rId9"/>
          <w:footerReference w:type="default" r:id="rId10"/>
          <w:pgSz w:w="11900" w:h="16840"/>
          <w:pgMar w:top="454" w:right="720" w:bottom="720" w:left="720" w:header="340" w:footer="170" w:gutter="0"/>
          <w:cols w:space="708"/>
          <w:docGrid w:linePitch="360"/>
        </w:sectPr>
      </w:pPr>
    </w:p>
    <w:p w14:paraId="3369C792" w14:textId="04997F61" w:rsidR="00073DAC" w:rsidRPr="00ED0A74" w:rsidRDefault="00073DAC" w:rsidP="00073DAC">
      <w:pPr>
        <w:pStyle w:val="Intestazione"/>
        <w:rPr>
          <w:rFonts w:ascii="Century Gothic" w:hAnsi="Century Gothic"/>
          <w:iCs/>
          <w:color w:val="404040"/>
          <w:sz w:val="40"/>
          <w:szCs w:val="40"/>
          <w:lang w:val="en-US"/>
        </w:rPr>
      </w:pPr>
      <w:r w:rsidRPr="00ED0A74">
        <w:rPr>
          <w:rFonts w:ascii="Century Gothic" w:hAnsi="Century Gothic"/>
          <w:iCs/>
          <w:color w:val="404040"/>
          <w:sz w:val="40"/>
          <w:szCs w:val="40"/>
          <w:lang w:val="en-US"/>
        </w:rPr>
        <w:lastRenderedPageBreak/>
        <w:t xml:space="preserve">TENDER SPECIFICATIONS   </w:t>
      </w:r>
      <w:r w:rsidR="00ED0A74" w:rsidRPr="00ED0A74">
        <w:rPr>
          <w:rFonts w:ascii="Gilroy Black" w:hAnsi="Gilroy Black"/>
          <w:b/>
          <w:noProof/>
          <w:color w:val="00B0F0"/>
          <w:sz w:val="32"/>
          <w:szCs w:val="32"/>
        </w:rPr>
        <w:drawing>
          <wp:inline distT="0" distB="0" distL="0" distR="0" wp14:anchorId="3DF35500" wp14:editId="3B10C508">
            <wp:extent cx="299720" cy="194945"/>
            <wp:effectExtent l="0" t="0" r="0" b="0"/>
            <wp:docPr id="9" name="Immagin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299720" cy="194945"/>
                    </a:xfrm>
                    <a:prstGeom prst="rect">
                      <a:avLst/>
                    </a:prstGeom>
                    <a:noFill/>
                    <a:ln>
                      <a:noFill/>
                    </a:ln>
                  </pic:spPr>
                </pic:pic>
              </a:graphicData>
            </a:graphic>
          </wp:inline>
        </w:drawing>
      </w:r>
    </w:p>
    <w:p w14:paraId="7C19EDE6" w14:textId="77777777" w:rsidR="00073DAC" w:rsidRPr="00073DAC" w:rsidRDefault="00073DAC" w:rsidP="00073DAC">
      <w:pPr>
        <w:pStyle w:val="Intestazione"/>
        <w:rPr>
          <w:rFonts w:ascii="Century Gothic" w:hAnsi="Century Gothic"/>
          <w:bCs/>
          <w:iCs/>
          <w:lang w:val="en-US"/>
        </w:rPr>
      </w:pPr>
    </w:p>
    <w:p w14:paraId="09C883CC" w14:textId="77777777" w:rsidR="00073DAC" w:rsidRPr="00073DAC" w:rsidRDefault="00073DAC" w:rsidP="00073DAC">
      <w:pPr>
        <w:pStyle w:val="Intestazione"/>
        <w:rPr>
          <w:rFonts w:ascii="Century Gothic" w:hAnsi="Century Gothic"/>
          <w:bCs/>
          <w:iCs/>
          <w:lang w:val="en-US"/>
        </w:rPr>
      </w:pPr>
    </w:p>
    <w:p w14:paraId="6C74EAAB" w14:textId="77777777" w:rsidR="00073DAC" w:rsidRPr="00073DAC" w:rsidRDefault="00073DAC" w:rsidP="00073DAC">
      <w:pPr>
        <w:rPr>
          <w:rFonts w:ascii="Century Gothic" w:hAnsi="Century Gothic"/>
          <w:lang w:val="en-US"/>
        </w:rPr>
      </w:pPr>
    </w:p>
    <w:p w14:paraId="5C5B9FD9" w14:textId="68BC9515" w:rsidR="00073DAC" w:rsidRPr="00ED0A74" w:rsidRDefault="00073DAC" w:rsidP="00073DAC">
      <w:pPr>
        <w:pBdr>
          <w:top w:val="single" w:sz="4" w:space="1" w:color="auto"/>
          <w:left w:val="single" w:sz="4" w:space="7" w:color="auto"/>
          <w:bottom w:val="single" w:sz="4" w:space="1" w:color="auto"/>
          <w:right w:val="single" w:sz="4" w:space="12" w:color="auto"/>
        </w:pBdr>
        <w:spacing w:line="360" w:lineRule="auto"/>
        <w:ind w:left="284" w:right="142"/>
        <w:rPr>
          <w:rFonts w:ascii="Century Gothic" w:hAnsi="Century Gothic"/>
          <w:b/>
          <w:color w:val="3B3838"/>
          <w:lang w:val="en-US"/>
        </w:rPr>
      </w:pPr>
      <w:r w:rsidRPr="00ED0A74">
        <w:rPr>
          <w:rFonts w:ascii="Century Gothic" w:hAnsi="Century Gothic" w:cs="AppleSystemUIFont"/>
          <w:b/>
          <w:bCs/>
          <w:color w:val="3B3838"/>
          <w:sz w:val="26"/>
          <w:szCs w:val="26"/>
          <w:lang w:val="en-US"/>
        </w:rPr>
        <w:t xml:space="preserve"> </w:t>
      </w:r>
      <w:r w:rsidR="00376BF1">
        <w:rPr>
          <w:rFonts w:ascii="Century Gothic" w:hAnsi="Century Gothic" w:cs="AppleSystemUIFont"/>
          <w:b/>
          <w:bCs/>
          <w:iCs/>
          <w:color w:val="595959" w:themeColor="text1" w:themeTint="A6"/>
          <w:sz w:val="26"/>
          <w:szCs w:val="26"/>
          <w:lang w:val="en-US"/>
        </w:rPr>
        <w:t>EASY CLIP</w:t>
      </w:r>
    </w:p>
    <w:p w14:paraId="4210403E" w14:textId="77777777" w:rsidR="00073DAC" w:rsidRPr="00073DAC" w:rsidRDefault="00073DAC" w:rsidP="00073DAC">
      <w:pPr>
        <w:ind w:right="141"/>
        <w:rPr>
          <w:rFonts w:ascii="Century Gothic" w:hAnsi="Century Gothic"/>
          <w:b/>
          <w:sz w:val="18"/>
          <w:szCs w:val="18"/>
          <w:lang w:val="en-US"/>
        </w:rPr>
      </w:pPr>
    </w:p>
    <w:p w14:paraId="047D6065" w14:textId="77777777" w:rsidR="00073DAC" w:rsidRPr="00073DAC" w:rsidRDefault="00073DAC" w:rsidP="00073DAC">
      <w:pPr>
        <w:ind w:right="141"/>
        <w:rPr>
          <w:rFonts w:ascii="Century Gothic" w:hAnsi="Century Gothic"/>
          <w:b/>
          <w:sz w:val="18"/>
          <w:szCs w:val="18"/>
          <w:lang w:val="en-US"/>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90"/>
      </w:tblGrid>
      <w:tr w:rsidR="00073DAC" w:rsidRPr="00025617" w14:paraId="4DC8B121" w14:textId="77777777" w:rsidTr="003F33CC">
        <w:trPr>
          <w:trHeight w:val="240"/>
        </w:trPr>
        <w:tc>
          <w:tcPr>
            <w:tcW w:w="10490" w:type="dxa"/>
            <w:tcBorders>
              <w:top w:val="single" w:sz="4" w:space="0" w:color="auto"/>
              <w:left w:val="single" w:sz="4" w:space="0" w:color="auto"/>
              <w:bottom w:val="single" w:sz="4" w:space="0" w:color="auto"/>
              <w:right w:val="single" w:sz="4" w:space="0" w:color="auto"/>
            </w:tcBorders>
          </w:tcPr>
          <w:p w14:paraId="58E7BC4F" w14:textId="77777777" w:rsidR="00073DAC" w:rsidRPr="00ED0A74" w:rsidRDefault="00073DAC" w:rsidP="00376BF1">
            <w:pPr>
              <w:autoSpaceDE w:val="0"/>
              <w:autoSpaceDN w:val="0"/>
              <w:adjustRightInd w:val="0"/>
              <w:rPr>
                <w:rFonts w:ascii="Century Gothic" w:hAnsi="Century Gothic"/>
                <w:b/>
                <w:lang w:val="en-US"/>
              </w:rPr>
            </w:pPr>
            <w:r w:rsidRPr="00ED0A74">
              <w:rPr>
                <w:rFonts w:ascii="Century Gothic" w:hAnsi="Century Gothic"/>
                <w:lang w:val="en-US"/>
              </w:rPr>
              <w:br w:type="page"/>
            </w:r>
            <w:r w:rsidRPr="00ED0A74">
              <w:rPr>
                <w:rFonts w:ascii="Century Gothic" w:hAnsi="Century Gothic"/>
                <w:b/>
                <w:lang w:val="en-US"/>
              </w:rPr>
              <w:br w:type="page"/>
            </w:r>
          </w:p>
          <w:p w14:paraId="70889255" w14:textId="142620C2" w:rsidR="00376BF1" w:rsidRPr="00376BF1" w:rsidRDefault="00376BF1" w:rsidP="00376BF1">
            <w:pPr>
              <w:pStyle w:val="Paragrafobase"/>
              <w:suppressAutoHyphens/>
              <w:rPr>
                <w:rFonts w:ascii="Century Gothic" w:hAnsi="Century Gothic" w:cs="Helvetica"/>
                <w:iCs/>
                <w:color w:val="595959" w:themeColor="text1" w:themeTint="A6"/>
                <w:sz w:val="16"/>
                <w:szCs w:val="16"/>
                <w:lang w:val="en-US"/>
              </w:rPr>
            </w:pPr>
            <w:r w:rsidRPr="00376BF1">
              <w:rPr>
                <w:rFonts w:ascii="Century Gothic" w:hAnsi="Century Gothic" w:cs="Helvetica"/>
                <w:b/>
                <w:iCs/>
                <w:color w:val="595959" w:themeColor="text1" w:themeTint="A6"/>
                <w:sz w:val="16"/>
                <w:szCs w:val="16"/>
                <w:u w:val="single"/>
                <w:lang w:val="en-US"/>
              </w:rPr>
              <w:t>Easy Clip City</w:t>
            </w:r>
            <w:r w:rsidRPr="00376BF1">
              <w:rPr>
                <w:rFonts w:ascii="Century Gothic" w:hAnsi="Century Gothic" w:cs="Helvetica"/>
                <w:iCs/>
                <w:color w:val="595959" w:themeColor="text1" w:themeTint="A6"/>
                <w:sz w:val="16"/>
                <w:szCs w:val="16"/>
                <w:lang w:val="en-US"/>
              </w:rPr>
              <w:br/>
              <w:t>Mechanical saddle suitable for the lateral connection into both sewage or drainage pipes.</w:t>
            </w:r>
            <w:r w:rsidRPr="00376BF1">
              <w:rPr>
                <w:rFonts w:ascii="Century Gothic" w:hAnsi="Century Gothic" w:cs="Helvetica"/>
                <w:iCs/>
                <w:color w:val="595959" w:themeColor="text1" w:themeTint="A6"/>
                <w:sz w:val="16"/>
                <w:szCs w:val="16"/>
                <w:lang w:val="en-US"/>
              </w:rPr>
              <w:br/>
              <w:t>The anchoring is provided by mechanical compression that guarantees the tightness.</w:t>
            </w:r>
            <w:r w:rsidRPr="00376BF1">
              <w:rPr>
                <w:rFonts w:ascii="Century Gothic" w:hAnsi="Century Gothic" w:cs="Helvetica"/>
                <w:iCs/>
                <w:color w:val="595959" w:themeColor="text1" w:themeTint="A6"/>
                <w:sz w:val="16"/>
                <w:szCs w:val="16"/>
                <w:lang w:val="en-US"/>
              </w:rPr>
              <w:br/>
              <w:t>The device is suitable for installation on different types of material (plastic pipes and vitrified clay pipes).</w:t>
            </w:r>
            <w:r w:rsidRPr="00376BF1">
              <w:rPr>
                <w:rFonts w:ascii="Century Gothic" w:hAnsi="Century Gothic" w:cs="Helvetica"/>
                <w:iCs/>
                <w:color w:val="595959" w:themeColor="text1" w:themeTint="A6"/>
                <w:sz w:val="16"/>
                <w:szCs w:val="16"/>
                <w:lang w:val="en-US"/>
              </w:rPr>
              <w:br/>
              <w:t>The hydraulic sealing is guaranteed thanks to the internal gasket shaped like the inner side of the pipe, which does not affect the flow capacity. Injected moulded parts in PVC-U, EPDM gaskets, inlet spigot (Ø160mm) are designed for connection to piping systems conform to EN 1401.</w:t>
            </w:r>
            <w:r w:rsidRPr="00376BF1">
              <w:rPr>
                <w:rFonts w:ascii="Century Gothic" w:hAnsi="Century Gothic" w:cs="Helvetica"/>
                <w:iCs/>
                <w:color w:val="595959" w:themeColor="text1" w:themeTint="A6"/>
                <w:sz w:val="16"/>
                <w:szCs w:val="16"/>
                <w:lang w:val="en-US"/>
              </w:rPr>
              <w:br/>
              <w:t xml:space="preserve">Suppliers will have to attest that they hold </w:t>
            </w:r>
            <w:proofErr w:type="gramStart"/>
            <w:r w:rsidRPr="00376BF1">
              <w:rPr>
                <w:rFonts w:ascii="Century Gothic" w:hAnsi="Century Gothic" w:cs="Helvetica"/>
                <w:iCs/>
                <w:color w:val="595959" w:themeColor="text1" w:themeTint="A6"/>
                <w:sz w:val="16"/>
                <w:szCs w:val="16"/>
                <w:lang w:val="en-US"/>
              </w:rPr>
              <w:t>a</w:t>
            </w:r>
            <w:proofErr w:type="gramEnd"/>
            <w:r w:rsidRPr="00376BF1">
              <w:rPr>
                <w:rFonts w:ascii="Century Gothic" w:hAnsi="Century Gothic" w:cs="Helvetica"/>
                <w:iCs/>
                <w:color w:val="595959" w:themeColor="text1" w:themeTint="A6"/>
                <w:sz w:val="16"/>
                <w:szCs w:val="16"/>
                <w:lang w:val="en-US"/>
              </w:rPr>
              <w:t xml:space="preserve"> ISO 9001 approved quality system in place as a condition for purchase.</w:t>
            </w:r>
          </w:p>
          <w:p w14:paraId="4262B65F" w14:textId="77777777" w:rsidR="00376BF1" w:rsidRPr="00376BF1" w:rsidRDefault="00376BF1" w:rsidP="00376BF1">
            <w:pPr>
              <w:pStyle w:val="Paragrafobase"/>
              <w:suppressAutoHyphens/>
              <w:rPr>
                <w:rFonts w:ascii="Century Gothic" w:hAnsi="Century Gothic" w:cs="Helvetica"/>
                <w:iCs/>
                <w:color w:val="595959" w:themeColor="text1" w:themeTint="A6"/>
                <w:sz w:val="16"/>
                <w:szCs w:val="16"/>
                <w:lang w:val="en-US"/>
              </w:rPr>
            </w:pPr>
          </w:p>
          <w:p w14:paraId="5FFB3F24" w14:textId="77777777" w:rsidR="00376BF1" w:rsidRPr="00376BF1" w:rsidRDefault="00376BF1" w:rsidP="00376BF1">
            <w:pPr>
              <w:pStyle w:val="Paragrafobase"/>
              <w:suppressAutoHyphens/>
              <w:rPr>
                <w:rFonts w:ascii="Century Gothic" w:hAnsi="Century Gothic" w:cs="Helvetica"/>
                <w:iCs/>
                <w:color w:val="595959" w:themeColor="text1" w:themeTint="A6"/>
                <w:sz w:val="16"/>
                <w:szCs w:val="16"/>
                <w:lang w:val="en-US"/>
              </w:rPr>
            </w:pPr>
            <w:r w:rsidRPr="00376BF1">
              <w:rPr>
                <w:rFonts w:ascii="Century Gothic" w:hAnsi="Century Gothic" w:cs="Helvetica"/>
                <w:b/>
                <w:iCs/>
                <w:color w:val="595959" w:themeColor="text1" w:themeTint="A6"/>
                <w:sz w:val="16"/>
                <w:szCs w:val="16"/>
                <w:u w:val="single"/>
                <w:lang w:val="en-US"/>
              </w:rPr>
              <w:t>Easy Clip Plus</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Mechanical saddle suitable for the lateral connection into both sewage or drainage pipes.</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The anchoring is provided by mechanical compression that guarantees the tightness.</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The device is suitable for installation on different types of material (plastic pipes, vitrified clay pipes, concrete pipes).</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The spigot inlet is equipped with a spherical joint that allows ±10° free rotation (European Patent EP1548349).</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The hydraulic sealing is guaranteed thanks to the internal saddle seal (mod. patented) shaped like the inner side of the pipe which does not affect the flow capacity. Injection-moulded parts in PVC-U, EPDM gaskets and inlet spigot (Ø160 available only) are designed for connection to piping systems conform to EN1401.</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This device is certified by the international certification body CSTB.</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Suppliers will have to attest that they hold an ISO 9001 approved quality system in place as a condition for purchase.</w:t>
            </w:r>
          </w:p>
          <w:p w14:paraId="44B21FBF" w14:textId="77777777" w:rsidR="00376BF1" w:rsidRPr="00376BF1" w:rsidRDefault="00376BF1" w:rsidP="00376BF1">
            <w:pPr>
              <w:pStyle w:val="Paragrafobase"/>
              <w:suppressAutoHyphens/>
              <w:rPr>
                <w:rFonts w:ascii="Century Gothic" w:hAnsi="Century Gothic" w:cs="Helvetica"/>
                <w:iCs/>
                <w:color w:val="595959" w:themeColor="text1" w:themeTint="A6"/>
                <w:sz w:val="16"/>
                <w:szCs w:val="16"/>
                <w:u w:val="single"/>
                <w:lang w:val="en-US"/>
              </w:rPr>
            </w:pPr>
          </w:p>
          <w:p w14:paraId="3016AE8F" w14:textId="6E97AADB" w:rsidR="00376BF1" w:rsidRPr="00376BF1" w:rsidRDefault="00376BF1" w:rsidP="00376BF1">
            <w:pPr>
              <w:pStyle w:val="Paragrafobase"/>
              <w:suppressAutoHyphens/>
              <w:rPr>
                <w:rFonts w:ascii="Century Gothic" w:hAnsi="Century Gothic" w:cs="Helvetica"/>
                <w:iCs/>
                <w:color w:val="595959" w:themeColor="text1" w:themeTint="A6"/>
                <w:sz w:val="16"/>
                <w:szCs w:val="16"/>
                <w:lang w:val="en-US"/>
              </w:rPr>
            </w:pPr>
            <w:r w:rsidRPr="00376BF1">
              <w:rPr>
                <w:rFonts w:ascii="Century Gothic" w:hAnsi="Century Gothic" w:cs="Helvetica"/>
                <w:b/>
                <w:iCs/>
                <w:color w:val="595959" w:themeColor="text1" w:themeTint="A6"/>
                <w:sz w:val="16"/>
                <w:szCs w:val="16"/>
                <w:u w:val="single"/>
                <w:lang w:val="en-US"/>
              </w:rPr>
              <w:t>Easy Clip Link</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Mechanical saddle suitable for the lateral connection into both sewage or drainage pipe.</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The anchoring is provided by mechanical compression that ensures water tightness.</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This device is suitable for installation on different types of material (plastic pipes, vitrified clay pipes, concrete pipes).</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The hydraulic sealing is guaranteed thanks to the saddle seal, shaped like the inner side of the pipe, which does not affect the flow capacity. Injection-moulded parts in PVC-U, EPDM gaskets, inlet spigot (both Ø160 and Ø200 available) are designed for connection to piping systems conform to EN 1401.</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Suppliers will have to attest that they hold an ISO 9001 approved quality system in place as a condition for purchase.</w:t>
            </w:r>
          </w:p>
          <w:p w14:paraId="7133674F" w14:textId="77777777" w:rsidR="00376BF1" w:rsidRPr="00376BF1" w:rsidRDefault="00376BF1" w:rsidP="00376BF1">
            <w:pPr>
              <w:pStyle w:val="Paragrafobase"/>
              <w:suppressAutoHyphens/>
              <w:rPr>
                <w:rFonts w:ascii="Century Gothic" w:hAnsi="Century Gothic" w:cs="Helvetica"/>
                <w:iCs/>
                <w:color w:val="595959" w:themeColor="text1" w:themeTint="A6"/>
                <w:sz w:val="16"/>
                <w:szCs w:val="16"/>
                <w:u w:val="single"/>
                <w:lang w:val="en-US"/>
              </w:rPr>
            </w:pPr>
          </w:p>
          <w:p w14:paraId="230A1E71" w14:textId="4D270FD8" w:rsidR="002146D0" w:rsidRPr="006E3411" w:rsidRDefault="00376BF1" w:rsidP="00376BF1">
            <w:pPr>
              <w:pStyle w:val="Paragrafobase"/>
              <w:suppressAutoHyphens/>
              <w:rPr>
                <w:rFonts w:ascii="Century Gothic" w:hAnsi="Century Gothic" w:cs="Helvetica"/>
                <w:iCs/>
                <w:color w:val="595959" w:themeColor="text1" w:themeTint="A6"/>
                <w:sz w:val="26"/>
                <w:szCs w:val="26"/>
                <w:lang w:val="en-US"/>
              </w:rPr>
            </w:pPr>
            <w:r w:rsidRPr="00376BF1">
              <w:rPr>
                <w:rFonts w:ascii="Century Gothic" w:hAnsi="Century Gothic" w:cs="Helvetica"/>
                <w:b/>
                <w:iCs/>
                <w:color w:val="595959" w:themeColor="text1" w:themeTint="A6"/>
                <w:sz w:val="16"/>
                <w:szCs w:val="16"/>
                <w:u w:val="single"/>
                <w:lang w:val="en-US"/>
              </w:rPr>
              <w:t>Easy Clip Tech</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Mechanical saddle for the lateral connection into both sewage or drainage pipes.</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The anchoring system is obtained by the compression of the internal saddle, the gasket does not stick out from inside of the pipe, the spigot is held into the wall thickness without in-ternal protrusion.</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The hydraulic sealing is guaranteed thanks to the saddle seal that allows the full flow capac-ity.</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This device is suitable for installation on vitrified clay pipes and concrete pipes.</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Injection-moulded parts in PVC-U, EPDM gaskets, inlet spigot (Ø160) are designed for the connection to piping systems conform to EN 1401.</w:t>
            </w:r>
            <w:r w:rsidRPr="00376BF1">
              <w:rPr>
                <w:rFonts w:ascii="Century Gothic" w:hAnsi="Century Gothic" w:cs="Helvetica"/>
                <w:iCs/>
                <w:color w:val="595959" w:themeColor="text1" w:themeTint="A6"/>
                <w:sz w:val="16"/>
                <w:szCs w:val="16"/>
                <w:u w:val="single"/>
                <w:lang w:val="en-US"/>
              </w:rPr>
              <w:br/>
            </w:r>
            <w:r w:rsidRPr="00376BF1">
              <w:rPr>
                <w:rFonts w:ascii="Century Gothic" w:hAnsi="Century Gothic" w:cs="Helvetica"/>
                <w:iCs/>
                <w:color w:val="595959" w:themeColor="text1" w:themeTint="A6"/>
                <w:sz w:val="16"/>
                <w:szCs w:val="16"/>
                <w:lang w:val="en-US"/>
              </w:rPr>
              <w:t>Suppliers will have to attest that they hold an ISO 9001 approved quality system in place as a condition for purchase.</w:t>
            </w:r>
          </w:p>
          <w:p w14:paraId="153FDB31" w14:textId="77777777" w:rsidR="00073DAC" w:rsidRPr="00ED0A74" w:rsidRDefault="00073DAC" w:rsidP="00376BF1">
            <w:pPr>
              <w:autoSpaceDE w:val="0"/>
              <w:autoSpaceDN w:val="0"/>
              <w:adjustRightInd w:val="0"/>
              <w:rPr>
                <w:rFonts w:ascii="AppleSystemUIFont" w:hAnsi="AppleSystemUIFont" w:cs="AppleSystemUIFont"/>
                <w:sz w:val="26"/>
                <w:szCs w:val="26"/>
                <w:lang w:val="en-US"/>
              </w:rPr>
            </w:pPr>
          </w:p>
        </w:tc>
      </w:tr>
    </w:tbl>
    <w:p w14:paraId="2C4A50D7" w14:textId="77777777" w:rsidR="002146D0" w:rsidRDefault="002146D0" w:rsidP="00073DAC">
      <w:pPr>
        <w:spacing w:line="360" w:lineRule="auto"/>
        <w:rPr>
          <w:rFonts w:ascii="Century Gothic" w:hAnsi="Century Gothic"/>
          <w:lang w:val="en-US"/>
        </w:rPr>
        <w:sectPr w:rsidR="002146D0" w:rsidSect="00073DAC">
          <w:pgSz w:w="11900" w:h="16840"/>
          <w:pgMar w:top="454" w:right="720" w:bottom="720" w:left="720" w:header="340" w:footer="170" w:gutter="0"/>
          <w:cols w:space="708"/>
          <w:docGrid w:linePitch="360"/>
        </w:sectPr>
      </w:pPr>
    </w:p>
    <w:p w14:paraId="4AA01661" w14:textId="3A0C119C" w:rsidR="00073DAC" w:rsidRPr="00ED0A74" w:rsidRDefault="00073DAC" w:rsidP="00073DAC">
      <w:pPr>
        <w:pStyle w:val="Intestazione"/>
        <w:rPr>
          <w:rFonts w:ascii="Century Gothic" w:hAnsi="Century Gothic"/>
          <w:iCs/>
          <w:color w:val="404040"/>
          <w:sz w:val="40"/>
          <w:szCs w:val="40"/>
          <w:lang w:val="en-US"/>
        </w:rPr>
      </w:pPr>
      <w:r w:rsidRPr="002146D0">
        <w:rPr>
          <w:rFonts w:ascii="Century Gothic" w:hAnsi="Century Gothic"/>
          <w:iCs/>
          <w:color w:val="595959" w:themeColor="text1" w:themeTint="A6"/>
          <w:sz w:val="40"/>
          <w:szCs w:val="40"/>
          <w:lang w:val="en-US"/>
        </w:rPr>
        <w:lastRenderedPageBreak/>
        <w:t xml:space="preserve">CAHIER DE CHARGES   </w:t>
      </w:r>
      <w:r w:rsidR="00ED0A74" w:rsidRPr="00ED0A74">
        <w:rPr>
          <w:rFonts w:ascii="Gilroy Black" w:hAnsi="Gilroy Black"/>
          <w:noProof/>
          <w:color w:val="00B0F0"/>
          <w:sz w:val="32"/>
          <w:szCs w:val="32"/>
        </w:rPr>
        <w:drawing>
          <wp:inline distT="0" distB="0" distL="0" distR="0" wp14:anchorId="0D638A31" wp14:editId="3EB93BD0">
            <wp:extent cx="344805" cy="179705"/>
            <wp:effectExtent l="0" t="0" r="0" b="0"/>
            <wp:docPr id="8" name="Immagin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179705"/>
                    </a:xfrm>
                    <a:prstGeom prst="rect">
                      <a:avLst/>
                    </a:prstGeom>
                    <a:noFill/>
                    <a:ln>
                      <a:noFill/>
                    </a:ln>
                  </pic:spPr>
                </pic:pic>
              </a:graphicData>
            </a:graphic>
          </wp:inline>
        </w:drawing>
      </w:r>
    </w:p>
    <w:p w14:paraId="7A876472" w14:textId="77777777" w:rsidR="00073DAC" w:rsidRPr="00073DAC" w:rsidRDefault="00073DAC" w:rsidP="00073DAC">
      <w:pPr>
        <w:pStyle w:val="Intestazione"/>
        <w:rPr>
          <w:rFonts w:ascii="Century Gothic" w:hAnsi="Century Gothic"/>
          <w:bCs/>
          <w:iCs/>
          <w:lang w:val="en-US"/>
        </w:rPr>
      </w:pPr>
    </w:p>
    <w:p w14:paraId="3725681E" w14:textId="77777777" w:rsidR="00073DAC" w:rsidRPr="00073DAC" w:rsidRDefault="00073DAC" w:rsidP="00073DAC">
      <w:pPr>
        <w:pStyle w:val="Intestazione"/>
        <w:rPr>
          <w:rFonts w:ascii="Century Gothic" w:hAnsi="Century Gothic"/>
          <w:bCs/>
          <w:iCs/>
          <w:lang w:val="en-US"/>
        </w:rPr>
      </w:pPr>
    </w:p>
    <w:p w14:paraId="311826BC" w14:textId="77777777" w:rsidR="00073DAC" w:rsidRPr="00073DAC" w:rsidRDefault="00073DAC" w:rsidP="00073DAC">
      <w:pPr>
        <w:rPr>
          <w:rFonts w:ascii="Century Gothic" w:hAnsi="Century Gothic"/>
          <w:lang w:val="en-US"/>
        </w:rPr>
      </w:pPr>
    </w:p>
    <w:p w14:paraId="0692B9FD" w14:textId="46608E6C" w:rsidR="00073DAC" w:rsidRPr="002146D0" w:rsidRDefault="00376BF1" w:rsidP="00073DAC">
      <w:pPr>
        <w:pBdr>
          <w:top w:val="single" w:sz="4" w:space="1" w:color="auto"/>
          <w:left w:val="single" w:sz="4" w:space="7" w:color="auto"/>
          <w:bottom w:val="single" w:sz="4" w:space="1" w:color="auto"/>
          <w:right w:val="single" w:sz="4" w:space="12" w:color="auto"/>
        </w:pBdr>
        <w:spacing w:line="360" w:lineRule="auto"/>
        <w:ind w:left="284" w:right="142"/>
        <w:rPr>
          <w:rFonts w:ascii="Century Gothic" w:hAnsi="Century Gothic"/>
          <w:b/>
          <w:bCs/>
          <w:color w:val="595959" w:themeColor="text1" w:themeTint="A6"/>
          <w:sz w:val="26"/>
          <w:szCs w:val="26"/>
          <w:lang w:val="en-US"/>
        </w:rPr>
      </w:pPr>
      <w:r>
        <w:rPr>
          <w:rFonts w:ascii="Century Gothic" w:hAnsi="Century Gothic" w:cs="AppleSystemUIFont"/>
          <w:b/>
          <w:bCs/>
          <w:iCs/>
          <w:color w:val="595959" w:themeColor="text1" w:themeTint="A6"/>
          <w:sz w:val="26"/>
          <w:szCs w:val="26"/>
          <w:lang w:val="en-US"/>
        </w:rPr>
        <w:t>EASY CLIP</w:t>
      </w:r>
      <w:r w:rsidR="000E64CF" w:rsidRPr="002146D0">
        <w:rPr>
          <w:rFonts w:ascii="Century Gothic" w:hAnsi="Century Gothic"/>
          <w:b/>
          <w:bCs/>
          <w:color w:val="595959" w:themeColor="text1" w:themeTint="A6"/>
          <w:sz w:val="26"/>
          <w:szCs w:val="26"/>
          <w:lang w:val="en-US"/>
        </w:rPr>
        <w:t xml:space="preserve"> </w:t>
      </w:r>
    </w:p>
    <w:p w14:paraId="45F5E185" w14:textId="77777777" w:rsidR="00073DAC" w:rsidRPr="00073DAC" w:rsidRDefault="00073DAC" w:rsidP="00073DAC">
      <w:pPr>
        <w:ind w:right="141"/>
        <w:rPr>
          <w:rFonts w:ascii="Century Gothic" w:hAnsi="Century Gothic"/>
          <w:b/>
          <w:sz w:val="18"/>
          <w:szCs w:val="18"/>
          <w:lang w:val="en-US"/>
        </w:rPr>
      </w:pPr>
    </w:p>
    <w:p w14:paraId="04D99784" w14:textId="77777777" w:rsidR="00073DAC" w:rsidRPr="00073DAC" w:rsidRDefault="00073DAC" w:rsidP="00073DAC">
      <w:pPr>
        <w:ind w:right="141"/>
        <w:rPr>
          <w:rFonts w:ascii="Century Gothic" w:hAnsi="Century Gothic"/>
          <w:b/>
          <w:sz w:val="18"/>
          <w:szCs w:val="18"/>
          <w:lang w:val="en-US"/>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90"/>
      </w:tblGrid>
      <w:tr w:rsidR="00073DAC" w:rsidRPr="00025617" w14:paraId="6632224E" w14:textId="77777777" w:rsidTr="003F33CC">
        <w:trPr>
          <w:trHeight w:val="240"/>
        </w:trPr>
        <w:tc>
          <w:tcPr>
            <w:tcW w:w="10490" w:type="dxa"/>
            <w:tcBorders>
              <w:top w:val="single" w:sz="4" w:space="0" w:color="auto"/>
              <w:left w:val="single" w:sz="4" w:space="0" w:color="auto"/>
              <w:bottom w:val="single" w:sz="4" w:space="0" w:color="auto"/>
              <w:right w:val="single" w:sz="4" w:space="0" w:color="auto"/>
            </w:tcBorders>
          </w:tcPr>
          <w:p w14:paraId="3E1574A1" w14:textId="56645534" w:rsidR="00376BF1" w:rsidRPr="00376BF1" w:rsidRDefault="00073DAC" w:rsidP="00376BF1">
            <w:pPr>
              <w:pStyle w:val="Paragrafobase"/>
              <w:suppressAutoHyphens/>
              <w:rPr>
                <w:rFonts w:ascii="Century Gothic" w:hAnsi="Century Gothic" w:cs="Helvetica"/>
                <w:b/>
                <w:bCs/>
                <w:iCs/>
                <w:color w:val="595959" w:themeColor="text1" w:themeTint="A6"/>
                <w:sz w:val="16"/>
                <w:szCs w:val="16"/>
                <w:u w:val="single"/>
                <w:lang w:val="en-US"/>
              </w:rPr>
            </w:pPr>
            <w:r w:rsidRPr="00ED0A74">
              <w:rPr>
                <w:rFonts w:ascii="Century Gothic" w:hAnsi="Century Gothic"/>
                <w:lang w:val="en-US"/>
              </w:rPr>
              <w:br w:type="page"/>
            </w:r>
            <w:r w:rsidRPr="00ED0A74">
              <w:rPr>
                <w:rFonts w:ascii="Century Gothic" w:hAnsi="Century Gothic"/>
                <w:b/>
                <w:lang w:val="en-US"/>
              </w:rPr>
              <w:br w:type="page"/>
            </w:r>
            <w:r w:rsidR="00025617">
              <w:rPr>
                <w:rFonts w:ascii="Century Gothic" w:hAnsi="Century Gothic"/>
                <w:b/>
                <w:lang w:val="en-US"/>
              </w:rPr>
              <w:br/>
            </w:r>
            <w:r w:rsidR="00376BF1" w:rsidRPr="00376BF1">
              <w:rPr>
                <w:rFonts w:ascii="Century Gothic" w:hAnsi="Century Gothic" w:cs="Helvetica"/>
                <w:b/>
                <w:bCs/>
                <w:iCs/>
                <w:color w:val="595959" w:themeColor="text1" w:themeTint="A6"/>
                <w:sz w:val="16"/>
                <w:szCs w:val="16"/>
                <w:u w:val="single"/>
                <w:lang w:val="en-US"/>
              </w:rPr>
              <w:t>Easy Clip City</w:t>
            </w:r>
          </w:p>
          <w:p w14:paraId="58282718" w14:textId="77777777" w:rsidR="00376BF1" w:rsidRPr="00376BF1" w:rsidRDefault="00376BF1" w:rsidP="00376BF1">
            <w:pPr>
              <w:pStyle w:val="Paragrafobase"/>
              <w:suppressAutoHyphens/>
              <w:rPr>
                <w:rFonts w:ascii="Century Gothic" w:hAnsi="Century Gothic" w:cs="Helvetica"/>
                <w:iCs/>
                <w:color w:val="595959" w:themeColor="text1" w:themeTint="A6"/>
                <w:sz w:val="16"/>
                <w:szCs w:val="16"/>
                <w:lang w:val="en-US"/>
              </w:rPr>
            </w:pPr>
            <w:r w:rsidRPr="00376BF1">
              <w:rPr>
                <w:rFonts w:ascii="Century Gothic" w:hAnsi="Century Gothic" w:cs="Helvetica"/>
                <w:iCs/>
                <w:color w:val="595959" w:themeColor="text1" w:themeTint="A6"/>
                <w:sz w:val="16"/>
                <w:szCs w:val="16"/>
                <w:lang w:val="en-US"/>
              </w:rPr>
              <w:t xml:space="preserve">Clip de piquage pour connexion latérale aux réseaux d’évacuation et d’assainissement, compatible avec divers matériaux (plastique, grès vitrifié). </w:t>
            </w:r>
            <w:r w:rsidRPr="00376BF1">
              <w:rPr>
                <w:rFonts w:ascii="Century Gothic" w:hAnsi="Century Gothic" w:cs="Helvetica"/>
                <w:iCs/>
                <w:color w:val="595959" w:themeColor="text1" w:themeTint="A6"/>
                <w:sz w:val="16"/>
                <w:szCs w:val="16"/>
              </w:rPr>
              <w:t>L’ancrage est possible grâce à la compression mécanique, ce qui garantie l’étanchéité.</w:t>
            </w:r>
            <w:r w:rsidRPr="00376BF1">
              <w:rPr>
                <w:rFonts w:ascii="Century Gothic" w:hAnsi="Century Gothic" w:cs="Helvetica"/>
                <w:iCs/>
                <w:color w:val="595959" w:themeColor="text1" w:themeTint="A6"/>
                <w:sz w:val="16"/>
                <w:szCs w:val="16"/>
              </w:rPr>
              <w:br/>
              <w:t xml:space="preserve">La connexion hydraulique est assurée par le joint interne en forme correspondant à l’intérieur du tuyau. Les pièces détachées en PVC injecté, les joints, l’entré mâle (Ø160mm) sont désignés pour garantir la connexion aux réseaux d’évacuation selon </w:t>
            </w:r>
            <w:proofErr w:type="gramStart"/>
            <w:r w:rsidRPr="00376BF1">
              <w:rPr>
                <w:rFonts w:ascii="Century Gothic" w:hAnsi="Century Gothic" w:cs="Helvetica"/>
                <w:iCs/>
                <w:color w:val="595959" w:themeColor="text1" w:themeTint="A6"/>
                <w:sz w:val="16"/>
                <w:szCs w:val="16"/>
              </w:rPr>
              <w:t>la norme</w:t>
            </w:r>
            <w:proofErr w:type="gramEnd"/>
            <w:r w:rsidRPr="00376BF1">
              <w:rPr>
                <w:rFonts w:ascii="Century Gothic" w:hAnsi="Century Gothic" w:cs="Helvetica"/>
                <w:iCs/>
                <w:color w:val="595959" w:themeColor="text1" w:themeTint="A6"/>
                <w:sz w:val="16"/>
                <w:szCs w:val="16"/>
              </w:rPr>
              <w:t xml:space="preserve"> EN1401.</w:t>
            </w:r>
            <w:r w:rsidRPr="00376BF1">
              <w:rPr>
                <w:rFonts w:ascii="Century Gothic" w:hAnsi="Century Gothic" w:cs="Helvetica"/>
                <w:iCs/>
                <w:color w:val="595959" w:themeColor="text1" w:themeTint="A6"/>
                <w:sz w:val="16"/>
                <w:szCs w:val="16"/>
              </w:rPr>
              <w:br/>
            </w:r>
            <w:r w:rsidRPr="00376BF1">
              <w:rPr>
                <w:rFonts w:ascii="Century Gothic" w:hAnsi="Century Gothic" w:cs="Helvetica"/>
                <w:iCs/>
                <w:color w:val="595959" w:themeColor="text1" w:themeTint="A6"/>
                <w:sz w:val="16"/>
                <w:szCs w:val="16"/>
                <w:lang w:val="en-US"/>
              </w:rPr>
              <w:t>Les fournisseurs doivent démontrer le certificat de qualité ISO9001.</w:t>
            </w:r>
          </w:p>
          <w:p w14:paraId="17709F0F" w14:textId="77777777" w:rsidR="00376BF1" w:rsidRPr="00376BF1" w:rsidRDefault="00376BF1" w:rsidP="00376BF1">
            <w:pPr>
              <w:pStyle w:val="Paragrafobase"/>
              <w:suppressAutoHyphens/>
              <w:rPr>
                <w:rFonts w:ascii="Century Gothic" w:hAnsi="Century Gothic" w:cs="Helvetica"/>
                <w:b/>
                <w:bCs/>
                <w:iCs/>
                <w:color w:val="595959" w:themeColor="text1" w:themeTint="A6"/>
                <w:sz w:val="16"/>
                <w:szCs w:val="16"/>
                <w:u w:val="single"/>
                <w:lang w:val="en-US"/>
              </w:rPr>
            </w:pPr>
          </w:p>
          <w:p w14:paraId="5692C609" w14:textId="77777777" w:rsidR="00376BF1" w:rsidRPr="00376BF1" w:rsidRDefault="00376BF1" w:rsidP="00376BF1">
            <w:pPr>
              <w:pStyle w:val="Paragrafobase"/>
              <w:suppressAutoHyphens/>
              <w:rPr>
                <w:rFonts w:ascii="Century Gothic" w:hAnsi="Century Gothic" w:cs="Helvetica"/>
                <w:b/>
                <w:bCs/>
                <w:iCs/>
                <w:color w:val="595959" w:themeColor="text1" w:themeTint="A6"/>
                <w:sz w:val="16"/>
                <w:szCs w:val="16"/>
                <w:u w:val="single"/>
                <w:lang w:val="en-US"/>
              </w:rPr>
            </w:pPr>
            <w:r w:rsidRPr="00376BF1">
              <w:rPr>
                <w:rFonts w:ascii="Century Gothic" w:hAnsi="Century Gothic" w:cs="Helvetica"/>
                <w:b/>
                <w:bCs/>
                <w:iCs/>
                <w:color w:val="595959" w:themeColor="text1" w:themeTint="A6"/>
                <w:sz w:val="16"/>
                <w:szCs w:val="16"/>
                <w:u w:val="single"/>
                <w:lang w:val="en-US"/>
              </w:rPr>
              <w:t>Easy Clip Plus</w:t>
            </w:r>
          </w:p>
          <w:p w14:paraId="57C41AF7" w14:textId="77777777" w:rsidR="00376BF1" w:rsidRPr="00376BF1" w:rsidRDefault="00376BF1" w:rsidP="00376BF1">
            <w:pPr>
              <w:pStyle w:val="Paragrafobase"/>
              <w:suppressAutoHyphens/>
              <w:rPr>
                <w:rFonts w:ascii="Century Gothic" w:hAnsi="Century Gothic" w:cs="Helvetica"/>
                <w:iCs/>
                <w:color w:val="595959" w:themeColor="text1" w:themeTint="A6"/>
                <w:sz w:val="16"/>
                <w:szCs w:val="16"/>
                <w:lang w:val="en-US"/>
              </w:rPr>
            </w:pPr>
            <w:r w:rsidRPr="00376BF1">
              <w:rPr>
                <w:rFonts w:ascii="Century Gothic" w:hAnsi="Century Gothic" w:cs="Helvetica"/>
                <w:iCs/>
                <w:color w:val="595959" w:themeColor="text1" w:themeTint="A6"/>
                <w:sz w:val="16"/>
                <w:szCs w:val="16"/>
                <w:lang w:val="en-US"/>
              </w:rPr>
              <w:t xml:space="preserve">Clip de piquage pour connexion latérale aux réseaux d’évacuation et d’assainissement, compatible avec divers matériaux (plastique, grès vitrifié, béton). </w:t>
            </w:r>
            <w:r w:rsidRPr="00376BF1">
              <w:rPr>
                <w:rFonts w:ascii="Century Gothic" w:hAnsi="Century Gothic" w:cs="Helvetica"/>
                <w:iCs/>
                <w:color w:val="595959" w:themeColor="text1" w:themeTint="A6"/>
                <w:sz w:val="16"/>
                <w:szCs w:val="16"/>
              </w:rPr>
              <w:t>L’ancrage est possible grâce à la compression mécanique, ce qui garantie l’étanchéité.</w:t>
            </w:r>
            <w:r w:rsidRPr="00376BF1">
              <w:rPr>
                <w:rFonts w:ascii="Century Gothic" w:hAnsi="Century Gothic" w:cs="Helvetica"/>
                <w:iCs/>
                <w:color w:val="595959" w:themeColor="text1" w:themeTint="A6"/>
                <w:sz w:val="16"/>
                <w:szCs w:val="16"/>
              </w:rPr>
              <w:br/>
              <w:t xml:space="preserve">L’entrée mâle est équipée en joint </w:t>
            </w:r>
            <w:proofErr w:type="gramStart"/>
            <w:r w:rsidRPr="00376BF1">
              <w:rPr>
                <w:rFonts w:ascii="Century Gothic" w:hAnsi="Century Gothic" w:cs="Helvetica"/>
                <w:iCs/>
                <w:color w:val="595959" w:themeColor="text1" w:themeTint="A6"/>
                <w:sz w:val="16"/>
                <w:szCs w:val="16"/>
              </w:rPr>
              <w:t>à rotule</w:t>
            </w:r>
            <w:proofErr w:type="gramEnd"/>
            <w:r w:rsidRPr="00376BF1">
              <w:rPr>
                <w:rFonts w:ascii="Century Gothic" w:hAnsi="Century Gothic" w:cs="Helvetica"/>
                <w:iCs/>
                <w:color w:val="595959" w:themeColor="text1" w:themeTint="A6"/>
                <w:sz w:val="16"/>
                <w:szCs w:val="16"/>
              </w:rPr>
              <w:t xml:space="preserve"> qui permet ±10° de rotation libre (European Patent EP1548349). La connexion hydraulique est assurée par le joint interne en forme correspondant à l’intérieur du tuyau.</w:t>
            </w:r>
            <w:r w:rsidRPr="00376BF1">
              <w:rPr>
                <w:rFonts w:ascii="Century Gothic" w:hAnsi="Century Gothic" w:cs="Helvetica"/>
                <w:iCs/>
                <w:color w:val="595959" w:themeColor="text1" w:themeTint="A6"/>
                <w:sz w:val="16"/>
                <w:szCs w:val="16"/>
              </w:rPr>
              <w:br/>
              <w:t xml:space="preserve">Les pièces détachées en PVC injecté, les joints, l’entré mâle (Ø160mm) sont désignés pour garantir la connexion aux réseaux d’évacuation selon </w:t>
            </w:r>
            <w:proofErr w:type="gramStart"/>
            <w:r w:rsidRPr="00376BF1">
              <w:rPr>
                <w:rFonts w:ascii="Century Gothic" w:hAnsi="Century Gothic" w:cs="Helvetica"/>
                <w:iCs/>
                <w:color w:val="595959" w:themeColor="text1" w:themeTint="A6"/>
                <w:sz w:val="16"/>
                <w:szCs w:val="16"/>
              </w:rPr>
              <w:t>la norme</w:t>
            </w:r>
            <w:proofErr w:type="gramEnd"/>
            <w:r w:rsidRPr="00376BF1">
              <w:rPr>
                <w:rFonts w:ascii="Century Gothic" w:hAnsi="Century Gothic" w:cs="Helvetica"/>
                <w:iCs/>
                <w:color w:val="595959" w:themeColor="text1" w:themeTint="A6"/>
                <w:sz w:val="16"/>
                <w:szCs w:val="16"/>
              </w:rPr>
              <w:t xml:space="preserve"> EN1401.</w:t>
            </w:r>
            <w:r w:rsidRPr="00376BF1">
              <w:rPr>
                <w:rFonts w:ascii="Century Gothic" w:hAnsi="Century Gothic" w:cs="Helvetica"/>
                <w:iCs/>
                <w:color w:val="595959" w:themeColor="text1" w:themeTint="A6"/>
                <w:sz w:val="16"/>
                <w:szCs w:val="16"/>
              </w:rPr>
              <w:br/>
              <w:t>L’étanchéité à l’eau, lavage à pression et imperméabilité inverse d’air sont certifiés par DIBt et l’installation sur le béton est certifiée par CSTB.</w:t>
            </w:r>
            <w:r w:rsidRPr="00376BF1">
              <w:rPr>
                <w:rFonts w:ascii="Century Gothic" w:hAnsi="Century Gothic" w:cs="Helvetica"/>
                <w:iCs/>
                <w:color w:val="595959" w:themeColor="text1" w:themeTint="A6"/>
                <w:sz w:val="16"/>
                <w:szCs w:val="16"/>
              </w:rPr>
              <w:br/>
            </w:r>
            <w:r w:rsidRPr="00376BF1">
              <w:rPr>
                <w:rFonts w:ascii="Century Gothic" w:hAnsi="Century Gothic" w:cs="Helvetica"/>
                <w:iCs/>
                <w:color w:val="595959" w:themeColor="text1" w:themeTint="A6"/>
                <w:sz w:val="16"/>
                <w:szCs w:val="16"/>
                <w:lang w:val="en-US"/>
              </w:rPr>
              <w:t>Les fournisseurs doivent démontrer le certificat de qualité ISO9001.</w:t>
            </w:r>
          </w:p>
          <w:p w14:paraId="194B4B73" w14:textId="77777777" w:rsidR="00376BF1" w:rsidRPr="00376BF1" w:rsidRDefault="00376BF1" w:rsidP="00376BF1">
            <w:pPr>
              <w:pStyle w:val="Paragrafobase"/>
              <w:suppressAutoHyphens/>
              <w:rPr>
                <w:rFonts w:ascii="Century Gothic" w:hAnsi="Century Gothic" w:cs="Helvetica"/>
                <w:b/>
                <w:bCs/>
                <w:iCs/>
                <w:color w:val="595959" w:themeColor="text1" w:themeTint="A6"/>
                <w:sz w:val="16"/>
                <w:szCs w:val="16"/>
                <w:u w:val="single"/>
                <w:lang w:val="en-US"/>
              </w:rPr>
            </w:pPr>
          </w:p>
          <w:p w14:paraId="789A4CD2" w14:textId="77777777" w:rsidR="00376BF1" w:rsidRPr="00376BF1" w:rsidRDefault="00376BF1" w:rsidP="00376BF1">
            <w:pPr>
              <w:pStyle w:val="Paragrafobase"/>
              <w:suppressAutoHyphens/>
              <w:rPr>
                <w:rFonts w:ascii="Century Gothic" w:hAnsi="Century Gothic" w:cs="Helvetica"/>
                <w:b/>
                <w:bCs/>
                <w:iCs/>
                <w:color w:val="595959" w:themeColor="text1" w:themeTint="A6"/>
                <w:sz w:val="16"/>
                <w:szCs w:val="16"/>
                <w:u w:val="single"/>
                <w:lang w:val="en-US"/>
              </w:rPr>
            </w:pPr>
            <w:r w:rsidRPr="00376BF1">
              <w:rPr>
                <w:rFonts w:ascii="Century Gothic" w:hAnsi="Century Gothic" w:cs="Helvetica"/>
                <w:b/>
                <w:bCs/>
                <w:iCs/>
                <w:color w:val="595959" w:themeColor="text1" w:themeTint="A6"/>
                <w:sz w:val="16"/>
                <w:szCs w:val="16"/>
                <w:u w:val="single"/>
                <w:lang w:val="en-US"/>
              </w:rPr>
              <w:t>Easy Clip Link</w:t>
            </w:r>
          </w:p>
          <w:p w14:paraId="52821085" w14:textId="77777777" w:rsidR="00376BF1" w:rsidRPr="00376BF1" w:rsidRDefault="00376BF1" w:rsidP="00376BF1">
            <w:pPr>
              <w:pStyle w:val="Paragrafobase"/>
              <w:suppressAutoHyphens/>
              <w:rPr>
                <w:rFonts w:ascii="Century Gothic" w:hAnsi="Century Gothic" w:cs="Helvetica"/>
                <w:iCs/>
                <w:color w:val="595959" w:themeColor="text1" w:themeTint="A6"/>
                <w:sz w:val="16"/>
                <w:szCs w:val="16"/>
                <w:lang w:val="en-US"/>
              </w:rPr>
            </w:pPr>
            <w:r w:rsidRPr="00376BF1">
              <w:rPr>
                <w:rFonts w:ascii="Century Gothic" w:hAnsi="Century Gothic" w:cs="Helvetica"/>
                <w:iCs/>
                <w:color w:val="595959" w:themeColor="text1" w:themeTint="A6"/>
                <w:sz w:val="16"/>
                <w:szCs w:val="16"/>
                <w:lang w:val="en-US"/>
              </w:rPr>
              <w:t xml:space="preserve">Clip de piquage pour connexion latérale aux réseaux d’évacuation et d’assainissement, compatible avec divers matériaux (plastique, grès vitrifié, béton). </w:t>
            </w:r>
            <w:r w:rsidRPr="00376BF1">
              <w:rPr>
                <w:rFonts w:ascii="Century Gothic" w:hAnsi="Century Gothic" w:cs="Helvetica"/>
                <w:iCs/>
                <w:color w:val="595959" w:themeColor="text1" w:themeTint="A6"/>
                <w:sz w:val="16"/>
                <w:szCs w:val="16"/>
              </w:rPr>
              <w:t>L’ancrage est possible grâce à la compression mécanique, ce qui garantie l’étanchéité. La connexion hydraulique est assurée par le joint interne en forme correspondant à l’intérieur du tuyau.</w:t>
            </w:r>
            <w:r w:rsidRPr="00376BF1">
              <w:rPr>
                <w:rFonts w:ascii="Century Gothic" w:hAnsi="Century Gothic" w:cs="Helvetica"/>
                <w:iCs/>
                <w:color w:val="595959" w:themeColor="text1" w:themeTint="A6"/>
                <w:sz w:val="16"/>
                <w:szCs w:val="16"/>
              </w:rPr>
              <w:br/>
              <w:t xml:space="preserve">Les pièces détachées en PVC injecté, les joints, l’entré mâle (Ø160mm) sont désignés pour garantir la connexion aux réseaux d’évacuation selon </w:t>
            </w:r>
            <w:proofErr w:type="gramStart"/>
            <w:r w:rsidRPr="00376BF1">
              <w:rPr>
                <w:rFonts w:ascii="Century Gothic" w:hAnsi="Century Gothic" w:cs="Helvetica"/>
                <w:iCs/>
                <w:color w:val="595959" w:themeColor="text1" w:themeTint="A6"/>
                <w:sz w:val="16"/>
                <w:szCs w:val="16"/>
              </w:rPr>
              <w:t>la norme</w:t>
            </w:r>
            <w:proofErr w:type="gramEnd"/>
            <w:r w:rsidRPr="00376BF1">
              <w:rPr>
                <w:rFonts w:ascii="Century Gothic" w:hAnsi="Century Gothic" w:cs="Helvetica"/>
                <w:iCs/>
                <w:color w:val="595959" w:themeColor="text1" w:themeTint="A6"/>
                <w:sz w:val="16"/>
                <w:szCs w:val="16"/>
              </w:rPr>
              <w:t xml:space="preserve"> EN1401.</w:t>
            </w:r>
            <w:r w:rsidRPr="00376BF1">
              <w:rPr>
                <w:rFonts w:ascii="Century Gothic" w:hAnsi="Century Gothic" w:cs="Helvetica"/>
                <w:iCs/>
                <w:color w:val="595959" w:themeColor="text1" w:themeTint="A6"/>
                <w:sz w:val="16"/>
                <w:szCs w:val="16"/>
              </w:rPr>
              <w:br/>
            </w:r>
            <w:r w:rsidRPr="00376BF1">
              <w:rPr>
                <w:rFonts w:ascii="Century Gothic" w:hAnsi="Century Gothic" w:cs="Helvetica"/>
                <w:iCs/>
                <w:color w:val="595959" w:themeColor="text1" w:themeTint="A6"/>
                <w:sz w:val="16"/>
                <w:szCs w:val="16"/>
                <w:lang w:val="en-US"/>
              </w:rPr>
              <w:t>Les fournisseurs doivent démontrer le certificat de qualité ISO9001.</w:t>
            </w:r>
          </w:p>
          <w:p w14:paraId="62C09E73" w14:textId="77777777" w:rsidR="00376BF1" w:rsidRPr="00376BF1" w:rsidRDefault="00376BF1" w:rsidP="00376BF1">
            <w:pPr>
              <w:pStyle w:val="Paragrafobase"/>
              <w:suppressAutoHyphens/>
              <w:rPr>
                <w:rFonts w:ascii="Century Gothic" w:hAnsi="Century Gothic" w:cs="Helvetica"/>
                <w:b/>
                <w:bCs/>
                <w:iCs/>
                <w:color w:val="595959" w:themeColor="text1" w:themeTint="A6"/>
                <w:sz w:val="16"/>
                <w:szCs w:val="16"/>
                <w:u w:val="single"/>
                <w:lang w:val="en-US"/>
              </w:rPr>
            </w:pPr>
          </w:p>
          <w:p w14:paraId="128B7D58" w14:textId="77777777" w:rsidR="00376BF1" w:rsidRPr="00376BF1" w:rsidRDefault="00376BF1" w:rsidP="00376BF1">
            <w:pPr>
              <w:pStyle w:val="Paragrafobase"/>
              <w:suppressAutoHyphens/>
              <w:rPr>
                <w:rFonts w:ascii="Century Gothic" w:hAnsi="Century Gothic" w:cs="Helvetica"/>
                <w:b/>
                <w:bCs/>
                <w:iCs/>
                <w:color w:val="595959" w:themeColor="text1" w:themeTint="A6"/>
                <w:sz w:val="16"/>
                <w:szCs w:val="16"/>
                <w:u w:val="single"/>
                <w:lang w:val="en-US"/>
              </w:rPr>
            </w:pPr>
            <w:r w:rsidRPr="00376BF1">
              <w:rPr>
                <w:rFonts w:ascii="Century Gothic" w:hAnsi="Century Gothic" w:cs="Helvetica"/>
                <w:b/>
                <w:bCs/>
                <w:iCs/>
                <w:color w:val="595959" w:themeColor="text1" w:themeTint="A6"/>
                <w:sz w:val="16"/>
                <w:szCs w:val="16"/>
                <w:u w:val="single"/>
                <w:lang w:val="en-US"/>
              </w:rPr>
              <w:t>Easy Clip Tech</w:t>
            </w:r>
          </w:p>
          <w:p w14:paraId="0C544B19" w14:textId="77777777" w:rsidR="00376BF1" w:rsidRPr="00376BF1" w:rsidRDefault="00376BF1" w:rsidP="00376BF1">
            <w:pPr>
              <w:pStyle w:val="Paragrafobase"/>
              <w:suppressAutoHyphens/>
              <w:rPr>
                <w:rFonts w:ascii="Century Gothic" w:hAnsi="Century Gothic" w:cs="Helvetica"/>
                <w:iCs/>
                <w:color w:val="595959" w:themeColor="text1" w:themeTint="A6"/>
                <w:sz w:val="16"/>
                <w:szCs w:val="16"/>
              </w:rPr>
            </w:pPr>
            <w:r w:rsidRPr="00376BF1">
              <w:rPr>
                <w:rFonts w:ascii="Century Gothic" w:hAnsi="Century Gothic" w:cs="Helvetica"/>
                <w:iCs/>
                <w:color w:val="595959" w:themeColor="text1" w:themeTint="A6"/>
                <w:sz w:val="16"/>
                <w:szCs w:val="16"/>
                <w:lang w:val="en-US"/>
              </w:rPr>
              <w:t xml:space="preserve">Clip de piquage pour connexion latérale aux réseaux d’évacuation et d’assainissement. </w:t>
            </w:r>
            <w:r w:rsidRPr="00376BF1">
              <w:rPr>
                <w:rFonts w:ascii="Century Gothic" w:hAnsi="Century Gothic" w:cs="Helvetica"/>
                <w:iCs/>
                <w:color w:val="595959" w:themeColor="text1" w:themeTint="A6"/>
                <w:sz w:val="16"/>
                <w:szCs w:val="16"/>
              </w:rPr>
              <w:t xml:space="preserve">L’ancrage est possible grâce à la compression de </w:t>
            </w:r>
            <w:proofErr w:type="gramStart"/>
            <w:r w:rsidRPr="00376BF1">
              <w:rPr>
                <w:rFonts w:ascii="Century Gothic" w:hAnsi="Century Gothic" w:cs="Helvetica"/>
                <w:iCs/>
                <w:color w:val="595959" w:themeColor="text1" w:themeTint="A6"/>
                <w:sz w:val="16"/>
                <w:szCs w:val="16"/>
              </w:rPr>
              <w:t>la selle</w:t>
            </w:r>
            <w:proofErr w:type="gramEnd"/>
            <w:r w:rsidRPr="00376BF1">
              <w:rPr>
                <w:rFonts w:ascii="Century Gothic" w:hAnsi="Century Gothic" w:cs="Helvetica"/>
                <w:iCs/>
                <w:color w:val="595959" w:themeColor="text1" w:themeTint="A6"/>
                <w:sz w:val="16"/>
                <w:szCs w:val="16"/>
              </w:rPr>
              <w:t xml:space="preserve"> interne. Le joint ne dépasse pas la dimension interne de tube. sans former saillie, se qui ne provoque pas les perturbations des flux d’eau (brevet en instance). </w:t>
            </w:r>
            <w:r w:rsidRPr="00376BF1">
              <w:rPr>
                <w:rFonts w:ascii="Century Gothic" w:hAnsi="Century Gothic" w:cs="Helvetica"/>
                <w:iCs/>
                <w:color w:val="595959" w:themeColor="text1" w:themeTint="A6"/>
                <w:sz w:val="16"/>
                <w:szCs w:val="16"/>
                <w:lang w:val="en-US"/>
              </w:rPr>
              <w:t>Le produit est compatible avec les tuyaux en grès vitrifié et béton. Les pièces détachées en PVC injecté, les joints, l’entré mâle (Ø160mm) sont désignés pour garantir la connexion aux réseaux d’évacuation selon la norme EN1401.</w:t>
            </w:r>
            <w:r w:rsidRPr="00376BF1">
              <w:rPr>
                <w:rFonts w:ascii="Century Gothic" w:hAnsi="Century Gothic" w:cs="Helvetica"/>
                <w:iCs/>
                <w:color w:val="595959" w:themeColor="text1" w:themeTint="A6"/>
                <w:sz w:val="16"/>
                <w:szCs w:val="16"/>
                <w:lang w:val="en-US"/>
              </w:rPr>
              <w:br/>
            </w:r>
            <w:r w:rsidRPr="00376BF1">
              <w:rPr>
                <w:rFonts w:ascii="Century Gothic" w:hAnsi="Century Gothic" w:cs="Helvetica"/>
                <w:iCs/>
                <w:color w:val="595959" w:themeColor="text1" w:themeTint="A6"/>
                <w:sz w:val="16"/>
                <w:szCs w:val="16"/>
              </w:rPr>
              <w:t>Les fournisseurs doivent démontrer le certificat de qualité ISO9001.</w:t>
            </w:r>
          </w:p>
          <w:p w14:paraId="3DEDC883" w14:textId="62259B3B" w:rsidR="00025617" w:rsidRPr="006E3411" w:rsidRDefault="006E3411" w:rsidP="006E3411">
            <w:pPr>
              <w:pStyle w:val="Paragrafobase"/>
              <w:suppressAutoHyphens/>
              <w:jc w:val="both"/>
              <w:rPr>
                <w:rFonts w:ascii="Century Gothic" w:hAnsi="Century Gothic" w:cs="Helvetica"/>
                <w:iCs/>
                <w:color w:val="595959" w:themeColor="text1" w:themeTint="A6"/>
                <w:sz w:val="26"/>
                <w:szCs w:val="26"/>
                <w:lang w:val="en-US"/>
              </w:rPr>
            </w:pPr>
            <w:r w:rsidRPr="00376BF1">
              <w:rPr>
                <w:rFonts w:ascii="Century Gothic" w:hAnsi="Century Gothic" w:cs="Helvetica"/>
                <w:iCs/>
                <w:color w:val="595959" w:themeColor="text1" w:themeTint="A6"/>
                <w:sz w:val="16"/>
                <w:szCs w:val="16"/>
                <w:lang w:val="en-US"/>
              </w:rPr>
              <w:t xml:space="preserve"> </w:t>
            </w:r>
          </w:p>
        </w:tc>
      </w:tr>
    </w:tbl>
    <w:p w14:paraId="2C5AFD94" w14:textId="77777777" w:rsidR="00073DAC" w:rsidRPr="00073DAC" w:rsidRDefault="00073DAC" w:rsidP="00073DAC">
      <w:pPr>
        <w:spacing w:line="360" w:lineRule="auto"/>
        <w:rPr>
          <w:rFonts w:ascii="Century Gothic" w:hAnsi="Century Gothic"/>
          <w:lang w:val="en-US"/>
        </w:rPr>
      </w:pPr>
    </w:p>
    <w:p w14:paraId="39BED82E" w14:textId="77777777" w:rsidR="00073DAC" w:rsidRPr="00073DAC" w:rsidRDefault="00073DAC" w:rsidP="00073DAC">
      <w:pPr>
        <w:spacing w:line="360" w:lineRule="auto"/>
        <w:rPr>
          <w:rFonts w:ascii="Century Gothic" w:hAnsi="Century Gothic"/>
          <w:lang w:val="en-US"/>
        </w:rPr>
      </w:pPr>
    </w:p>
    <w:p w14:paraId="69782623" w14:textId="77777777" w:rsidR="00073DAC" w:rsidRDefault="00073DAC" w:rsidP="00073DAC">
      <w:pPr>
        <w:spacing w:line="360" w:lineRule="auto"/>
        <w:rPr>
          <w:rFonts w:ascii="Century Gothic" w:hAnsi="Century Gothic"/>
          <w:lang w:val="en-US"/>
        </w:rPr>
      </w:pPr>
    </w:p>
    <w:p w14:paraId="415C0D38" w14:textId="77777777" w:rsidR="00073DAC" w:rsidRPr="00073DAC" w:rsidRDefault="00073DAC" w:rsidP="00C67F4E">
      <w:pPr>
        <w:spacing w:line="360" w:lineRule="auto"/>
        <w:rPr>
          <w:rFonts w:ascii="Century Gothic" w:hAnsi="Century Gothic"/>
          <w:lang w:val="en-US"/>
        </w:rPr>
      </w:pPr>
    </w:p>
    <w:sectPr w:rsidR="00073DAC" w:rsidRPr="00073DAC" w:rsidSect="00073DAC">
      <w:pgSz w:w="11900" w:h="16840"/>
      <w:pgMar w:top="454" w:right="720" w:bottom="720" w:left="72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6D0D" w14:textId="77777777" w:rsidR="00237BDE" w:rsidRDefault="00237BDE" w:rsidP="00B00297">
      <w:r>
        <w:separator/>
      </w:r>
    </w:p>
  </w:endnote>
  <w:endnote w:type="continuationSeparator" w:id="0">
    <w:p w14:paraId="3F6981C6" w14:textId="77777777" w:rsidR="00237BDE" w:rsidRDefault="00237BDE" w:rsidP="00B0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notTrueType/>
    <w:pitch w:val="variable"/>
    <w:sig w:usb0="E1002EFF" w:usb1="C000605B" w:usb2="00000029" w:usb3="00000000" w:csb0="000101FF" w:csb1="00000000"/>
  </w:font>
  <w:font w:name="Minion Pro">
    <w:panose1 w:val="02040703060306020203"/>
    <w:charset w:val="00"/>
    <w:family w:val="roman"/>
    <w:notTrueType/>
    <w:pitch w:val="variable"/>
    <w:sig w:usb0="6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Gilroy Black">
    <w:panose1 w:val="00000A00000000000000"/>
    <w:charset w:val="4D"/>
    <w:family w:val="auto"/>
    <w:notTrueType/>
    <w:pitch w:val="variable"/>
    <w:sig w:usb0="00000207" w:usb1="00000000" w:usb2="00000000" w:usb3="00000000" w:csb0="00000097" w:csb1="00000000"/>
  </w:font>
  <w:font w:name="AppleSystemUIFont">
    <w:altName w:val="Calibri"/>
    <w:panose1 w:val="020B0604020202020204"/>
    <w:charset w:val="00"/>
    <w:family w:val="auto"/>
    <w:notTrueType/>
    <w:pitch w:val="default"/>
    <w:sig w:usb0="00000003" w:usb1="00000000" w:usb2="00000000" w:usb3="00000000" w:csb0="00000001" w:csb1="00000000"/>
  </w:font>
  <w:font w:name="Gilroy Bold">
    <w:panose1 w:val="00000800000000000000"/>
    <w:charset w:val="4D"/>
    <w:family w:val="auto"/>
    <w:notTrueType/>
    <w:pitch w:val="variable"/>
    <w:sig w:usb0="00000207" w:usb1="00000000" w:usb2="00000000" w:usb3="00000000" w:csb0="00000097" w:csb1="00000000"/>
  </w:font>
  <w:font w:name="Gilroy Light">
    <w:panose1 w:val="00000400000000000000"/>
    <w:charset w:val="4D"/>
    <w:family w:val="auto"/>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B27D" w14:textId="77777777" w:rsidR="00C67F4E" w:rsidRPr="00C67F4E" w:rsidRDefault="00237BDE" w:rsidP="00C67F4E">
    <w:pPr>
      <w:rPr>
        <w:rFonts w:ascii="Century Gothic" w:hAnsi="Century Gothic"/>
      </w:rPr>
    </w:pPr>
    <w:r>
      <w:rPr>
        <w:rFonts w:ascii="Century Gothic" w:hAnsi="Century Gothic"/>
        <w:b/>
        <w:noProof/>
      </w:rPr>
      <w:pict w14:anchorId="0418C2A8">
        <v:rect id="_x0000_i1025" alt="" style="width:523pt;height:.05pt;mso-width-percent:0;mso-height-percent:0;mso-width-percent:0;mso-height-percent:0" o:hralign="center" o:hrstd="t" o:hr="t" fillcolor="#a0a0a0" stroked="f"/>
      </w:pict>
    </w:r>
  </w:p>
  <w:tbl>
    <w:tblPr>
      <w:tblpPr w:leftFromText="141" w:rightFromText="141" w:vertAnchor="text" w:horzAnchor="margin" w:tblpY="109"/>
      <w:tblW w:w="0" w:type="auto"/>
      <w:tblLook w:val="04A0" w:firstRow="1" w:lastRow="0" w:firstColumn="1" w:lastColumn="0" w:noHBand="0" w:noVBand="1"/>
    </w:tblPr>
    <w:tblGrid>
      <w:gridCol w:w="6064"/>
      <w:gridCol w:w="4396"/>
    </w:tblGrid>
    <w:tr w:rsidR="003F225D" w:rsidRPr="00ED0A74" w14:paraId="273107F1" w14:textId="77777777" w:rsidTr="00ED0A74">
      <w:tc>
        <w:tcPr>
          <w:tcW w:w="6064" w:type="dxa"/>
          <w:shd w:val="clear" w:color="auto" w:fill="auto"/>
          <w:vAlign w:val="center"/>
        </w:tcPr>
        <w:p w14:paraId="34594BD7" w14:textId="77777777" w:rsidR="00C67F4E" w:rsidRPr="00ED0A74" w:rsidRDefault="00C67F4E" w:rsidP="00ED0A74">
          <w:pPr>
            <w:pStyle w:val="Paragrafobase"/>
            <w:rPr>
              <w:rFonts w:ascii="Century Gothic" w:eastAsia="Yu Mincho" w:hAnsi="Century Gothic" w:cs="Gilroy Light"/>
              <w:color w:val="7F7F7F"/>
              <w:spacing w:val="2"/>
              <w:sz w:val="16"/>
              <w:szCs w:val="16"/>
              <w:lang w:eastAsia="ja-JP"/>
            </w:rPr>
          </w:pPr>
          <w:r w:rsidRPr="00ED0A74">
            <w:rPr>
              <w:rFonts w:ascii="Century Gothic" w:eastAsia="Yu Mincho" w:hAnsi="Century Gothic" w:cs="Gilroy Bold"/>
              <w:b/>
              <w:bCs/>
              <w:color w:val="7F7F7F"/>
              <w:spacing w:val="2"/>
              <w:sz w:val="16"/>
              <w:szCs w:val="16"/>
              <w:lang w:eastAsia="ja-JP"/>
            </w:rPr>
            <w:t xml:space="preserve">REDI S.p.A. </w:t>
          </w:r>
          <w:r w:rsidRPr="00ED0A74">
            <w:rPr>
              <w:rFonts w:ascii="Century Gothic" w:eastAsia="Yu Mincho" w:hAnsi="Century Gothic" w:cs="Gilroy Light"/>
              <w:color w:val="7F7F7F"/>
              <w:spacing w:val="2"/>
              <w:sz w:val="16"/>
              <w:szCs w:val="16"/>
              <w:lang w:eastAsia="ja-JP"/>
            </w:rPr>
            <w:t>Via Madonna dei Prati 5/</w:t>
          </w:r>
          <w:proofErr w:type="gramStart"/>
          <w:r w:rsidRPr="00ED0A74">
            <w:rPr>
              <w:rFonts w:ascii="Century Gothic" w:eastAsia="Yu Mincho" w:hAnsi="Century Gothic" w:cs="Gilroy Light"/>
              <w:color w:val="7F7F7F"/>
              <w:spacing w:val="2"/>
              <w:sz w:val="16"/>
              <w:szCs w:val="16"/>
              <w:lang w:eastAsia="ja-JP"/>
            </w:rPr>
            <w:t>A  -</w:t>
          </w:r>
          <w:proofErr w:type="gramEnd"/>
          <w:r w:rsidRPr="00ED0A74">
            <w:rPr>
              <w:rFonts w:ascii="Century Gothic" w:eastAsia="Yu Mincho" w:hAnsi="Century Gothic" w:cs="Gilroy Light"/>
              <w:color w:val="7F7F7F"/>
              <w:spacing w:val="2"/>
              <w:sz w:val="16"/>
              <w:szCs w:val="16"/>
              <w:lang w:eastAsia="ja-JP"/>
            </w:rPr>
            <w:t xml:space="preserve"> 40069 ZOLA PREDOSA (BO - Italy) </w:t>
          </w:r>
        </w:p>
        <w:p w14:paraId="60BF3632" w14:textId="6519EC54" w:rsidR="00C67F4E" w:rsidRPr="00ED0A74" w:rsidRDefault="00C67F4E" w:rsidP="00ED0A74">
          <w:pPr>
            <w:rPr>
              <w:rFonts w:ascii="Century Gothic" w:hAnsi="Century Gothic"/>
              <w:color w:val="7F7F7F"/>
              <w:sz w:val="16"/>
              <w:szCs w:val="16"/>
            </w:rPr>
          </w:pPr>
          <w:r w:rsidRPr="00ED0A74">
            <w:rPr>
              <w:rFonts w:ascii="Century Gothic" w:hAnsi="Century Gothic" w:cs="Gilroy Light"/>
              <w:color w:val="7F7F7F"/>
              <w:spacing w:val="2"/>
              <w:sz w:val="16"/>
              <w:szCs w:val="16"/>
            </w:rPr>
            <w:t xml:space="preserve">info.redi@aliaxis.com - </w:t>
          </w:r>
          <w:proofErr w:type="gramStart"/>
          <w:r w:rsidRPr="00ED0A74">
            <w:rPr>
              <w:rFonts w:ascii="Century Gothic" w:hAnsi="Century Gothic" w:cs="Gilroy Light"/>
              <w:color w:val="7F7F7F"/>
              <w:sz w:val="16"/>
              <w:szCs w:val="16"/>
            </w:rPr>
            <w:t>infotecnico.redi@aliaxis.com  -</w:t>
          </w:r>
          <w:proofErr w:type="gramEnd"/>
          <w:r w:rsidRPr="00ED0A74">
            <w:rPr>
              <w:rFonts w:ascii="Century Gothic" w:hAnsi="Century Gothic" w:cs="Gilroy Light"/>
              <w:color w:val="7F7F7F"/>
              <w:sz w:val="16"/>
              <w:szCs w:val="16"/>
            </w:rPr>
            <w:t xml:space="preserve"> </w:t>
          </w:r>
          <w:r w:rsidRPr="00ED0A74">
            <w:rPr>
              <w:rFonts w:ascii="Century Gothic" w:hAnsi="Century Gothic" w:cs="Gilroy Bold"/>
              <w:b/>
              <w:bCs/>
              <w:color w:val="7F7F7F"/>
              <w:spacing w:val="2"/>
              <w:sz w:val="16"/>
              <w:szCs w:val="16"/>
            </w:rPr>
            <w:t>www.</w:t>
          </w:r>
          <w:r w:rsidR="00DF71C8" w:rsidRPr="00ED0A74">
            <w:rPr>
              <w:rFonts w:ascii="Century Gothic" w:hAnsi="Century Gothic" w:cs="Gilroy Bold"/>
              <w:b/>
              <w:bCs/>
              <w:color w:val="7F7F7F"/>
              <w:spacing w:val="2"/>
              <w:sz w:val="16"/>
              <w:szCs w:val="16"/>
            </w:rPr>
            <w:t>ali</w:t>
          </w:r>
          <w:r w:rsidR="002146D0">
            <w:rPr>
              <w:rFonts w:ascii="Century Gothic" w:hAnsi="Century Gothic" w:cs="Gilroy Bold"/>
              <w:b/>
              <w:bCs/>
              <w:color w:val="7F7F7F"/>
              <w:spacing w:val="2"/>
              <w:sz w:val="16"/>
              <w:szCs w:val="16"/>
            </w:rPr>
            <w:t>a</w:t>
          </w:r>
          <w:r w:rsidR="00DF71C8" w:rsidRPr="00ED0A74">
            <w:rPr>
              <w:rFonts w:ascii="Century Gothic" w:hAnsi="Century Gothic" w:cs="Gilroy Bold"/>
              <w:b/>
              <w:bCs/>
              <w:color w:val="7F7F7F"/>
              <w:spacing w:val="2"/>
              <w:sz w:val="16"/>
              <w:szCs w:val="16"/>
            </w:rPr>
            <w:t>xis</w:t>
          </w:r>
          <w:r w:rsidRPr="00ED0A74">
            <w:rPr>
              <w:rFonts w:ascii="Century Gothic" w:hAnsi="Century Gothic" w:cs="Gilroy Bold"/>
              <w:b/>
              <w:bCs/>
              <w:color w:val="7F7F7F"/>
              <w:spacing w:val="2"/>
              <w:sz w:val="16"/>
              <w:szCs w:val="16"/>
            </w:rPr>
            <w:t>.it</w:t>
          </w:r>
        </w:p>
        <w:p w14:paraId="228EF3C2" w14:textId="77777777" w:rsidR="00C67F4E" w:rsidRPr="00ED0A74" w:rsidRDefault="00C67F4E" w:rsidP="00ED0A74">
          <w:pPr>
            <w:rPr>
              <w:rFonts w:ascii="Century Gothic" w:hAnsi="Century Gothic"/>
            </w:rPr>
          </w:pPr>
        </w:p>
      </w:tc>
      <w:tc>
        <w:tcPr>
          <w:tcW w:w="4396" w:type="dxa"/>
          <w:shd w:val="clear" w:color="auto" w:fill="auto"/>
          <w:vAlign w:val="center"/>
        </w:tcPr>
        <w:p w14:paraId="612A19EA" w14:textId="77777777" w:rsidR="00C67F4E" w:rsidRPr="00ED0A74" w:rsidRDefault="00ED0A74" w:rsidP="00ED0A74">
          <w:pPr>
            <w:jc w:val="right"/>
            <w:rPr>
              <w:rFonts w:ascii="Century Gothic" w:hAnsi="Century Gothic"/>
            </w:rPr>
          </w:pPr>
          <w:r w:rsidRPr="00ED0A74">
            <w:rPr>
              <w:rFonts w:ascii="Century Gothic" w:hAnsi="Century Gothic"/>
              <w:noProof/>
            </w:rPr>
            <w:drawing>
              <wp:inline distT="0" distB="0" distL="0" distR="0" wp14:anchorId="55A189D1" wp14:editId="31310320">
                <wp:extent cx="2420620" cy="539750"/>
                <wp:effectExtent l="0" t="0" r="0" b="0"/>
                <wp:docPr id="3" name="Immagine 1" descr="Immagine che contiene testo, Carattere, schermata, bianc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 bianco&#10;&#10;Descrizione generat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539750"/>
                        </a:xfrm>
                        <a:prstGeom prst="rect">
                          <a:avLst/>
                        </a:prstGeom>
                        <a:noFill/>
                        <a:ln>
                          <a:noFill/>
                        </a:ln>
                      </pic:spPr>
                    </pic:pic>
                  </a:graphicData>
                </a:graphic>
              </wp:inline>
            </w:drawing>
          </w:r>
        </w:p>
      </w:tc>
    </w:tr>
  </w:tbl>
  <w:p w14:paraId="1F0A6B8A" w14:textId="77777777" w:rsidR="00C67F4E" w:rsidRDefault="00C67F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538D" w14:textId="77777777" w:rsidR="00237BDE" w:rsidRDefault="00237BDE" w:rsidP="00B00297">
      <w:r>
        <w:separator/>
      </w:r>
    </w:p>
  </w:footnote>
  <w:footnote w:type="continuationSeparator" w:id="0">
    <w:p w14:paraId="44AEB79A" w14:textId="77777777" w:rsidR="00237BDE" w:rsidRDefault="00237BDE" w:rsidP="00B00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B526" w14:textId="77777777" w:rsidR="00DF71C8" w:rsidRPr="00C67F4E" w:rsidRDefault="00DF71C8" w:rsidP="00DF71C8">
    <w:pPr>
      <w:rPr>
        <w:rFonts w:ascii="Century Gothic" w:hAnsi="Century Gothic"/>
        <w:b/>
      </w:rPr>
    </w:pPr>
  </w:p>
  <w:p w14:paraId="610C5329" w14:textId="77777777" w:rsidR="00DF71C8" w:rsidRPr="00C67F4E" w:rsidRDefault="00ED0A74" w:rsidP="00DF71C8">
    <w:pPr>
      <w:pStyle w:val="Intestazione"/>
      <w:rPr>
        <w:rFonts w:ascii="Century Gothic" w:hAnsi="Century Gothic"/>
      </w:rPr>
    </w:pPr>
    <w:r w:rsidRPr="00ED0A74">
      <w:rPr>
        <w:rFonts w:ascii="Century Gothic" w:hAnsi="Century Gothic"/>
        <w:noProof/>
      </w:rPr>
      <w:drawing>
        <wp:inline distT="0" distB="0" distL="0" distR="0" wp14:anchorId="61C059B5" wp14:editId="2B3E66CC">
          <wp:extent cx="2877820" cy="165100"/>
          <wp:effectExtent l="0" t="0" r="0" b="0"/>
          <wp:docPr id="7" name="Immagine 753018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75301860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820" cy="165100"/>
                  </a:xfrm>
                  <a:prstGeom prst="rect">
                    <a:avLst/>
                  </a:prstGeom>
                  <a:noFill/>
                  <a:ln>
                    <a:noFill/>
                  </a:ln>
                </pic:spPr>
              </pic:pic>
            </a:graphicData>
          </a:graphic>
        </wp:inline>
      </w:drawing>
    </w:r>
    <w:r w:rsidR="00DF71C8" w:rsidRPr="00C67F4E">
      <w:rPr>
        <w:rFonts w:ascii="Century Gothic" w:hAnsi="Century Gothic"/>
        <w:b/>
        <w:color w:val="00B0F0"/>
        <w:sz w:val="28"/>
        <w:szCs w:val="28"/>
      </w:rPr>
      <w:t xml:space="preserve">                                                      </w:t>
    </w:r>
    <w:r w:rsidRPr="00ED0A74">
      <w:rPr>
        <w:rFonts w:ascii="Century Gothic" w:hAnsi="Century Gothic"/>
        <w:noProof/>
      </w:rPr>
      <w:drawing>
        <wp:inline distT="0" distB="0" distL="0" distR="0" wp14:anchorId="13FA651F" wp14:editId="080614E8">
          <wp:extent cx="1056640" cy="764540"/>
          <wp:effectExtent l="0" t="0" r="0" b="0"/>
          <wp:docPr id="6" name="Immagine 83154640" descr="Immagine che contiene logo, Carattere, Elementi grafici, design&#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83154640" descr="Immagine che contiene logo, Carattere, Elementi grafici, design&#10;&#10;Descrizione generata automaticamente"/>
                  <pic:cNvPicPr>
                    <a:picLocks/>
                  </pic:cNvPicPr>
                </pic:nvPicPr>
                <pic:blipFill>
                  <a:blip r:embed="rId2">
                    <a:extLst>
                      <a:ext uri="{28A0092B-C50C-407E-A947-70E740481C1C}">
                        <a14:useLocalDpi xmlns:a14="http://schemas.microsoft.com/office/drawing/2010/main" val="0"/>
                      </a:ext>
                    </a:extLst>
                  </a:blip>
                  <a:srcRect t="14330" r="17387" b="17616"/>
                  <a:stretch>
                    <a:fillRect/>
                  </a:stretch>
                </pic:blipFill>
                <pic:spPr bwMode="auto">
                  <a:xfrm>
                    <a:off x="0" y="0"/>
                    <a:ext cx="1056640" cy="764540"/>
                  </a:xfrm>
                  <a:prstGeom prst="rect">
                    <a:avLst/>
                  </a:prstGeom>
                  <a:noFill/>
                  <a:ln>
                    <a:noFill/>
                  </a:ln>
                </pic:spPr>
              </pic:pic>
            </a:graphicData>
          </a:graphic>
        </wp:inline>
      </w:drawing>
    </w:r>
  </w:p>
  <w:p w14:paraId="30DF3C5D" w14:textId="77777777" w:rsidR="00DF71C8" w:rsidRPr="00C67F4E" w:rsidRDefault="00237BDE" w:rsidP="00DF71C8">
    <w:pPr>
      <w:pStyle w:val="Paragrafobase"/>
      <w:rPr>
        <w:rFonts w:ascii="Century Gothic" w:hAnsi="Century Gothic"/>
        <w:b/>
      </w:rPr>
    </w:pPr>
    <w:r>
      <w:rPr>
        <w:rFonts w:ascii="Century Gothic" w:hAnsi="Century Gothic"/>
        <w:b/>
        <w:noProof/>
      </w:rPr>
      <w:pict w14:anchorId="6C5CB60F">
        <v:rect id="_x0000_i1026" alt="" style="width:523pt;height:.05pt;mso-width-percent:0;mso-height-percent:0;mso-width-percent:0;mso-height-percent:0" o:hralign="center" o:hrstd="t" o:hr="t" fillcolor="#a0a0a0" stroked="f"/>
      </w:pict>
    </w:r>
  </w:p>
  <w:p w14:paraId="7F1B87E9" w14:textId="77777777" w:rsidR="00DF71C8" w:rsidRPr="00ED0A74" w:rsidRDefault="00DF71C8" w:rsidP="00DF71C8">
    <w:pPr>
      <w:pStyle w:val="Intestazione"/>
      <w:jc w:val="right"/>
      <w:rPr>
        <w:rFonts w:ascii="Century Gothic" w:hAnsi="Century Gothic"/>
        <w:iCs/>
        <w:color w:val="7F7F7F"/>
      </w:rPr>
    </w:pPr>
  </w:p>
  <w:p w14:paraId="5E39E476" w14:textId="77777777" w:rsidR="00DF71C8" w:rsidRDefault="00DF71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B4564"/>
    <w:multiLevelType w:val="hybridMultilevel"/>
    <w:tmpl w:val="7DAEEECA"/>
    <w:lvl w:ilvl="0" w:tplc="918ACB40">
      <w:start w:val="5"/>
      <w:numFmt w:val="bullet"/>
      <w:lvlText w:val="-"/>
      <w:lvlJc w:val="left"/>
      <w:pPr>
        <w:tabs>
          <w:tab w:val="num" w:pos="1920"/>
        </w:tabs>
        <w:ind w:left="1920" w:hanging="360"/>
      </w:pPr>
      <w:rPr>
        <w:rFonts w:ascii="Arial" w:eastAsia="Times New Roman" w:hAnsi="Arial" w:cs="Aria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2202B3C"/>
    <w:multiLevelType w:val="hybridMultilevel"/>
    <w:tmpl w:val="58C877D0"/>
    <w:lvl w:ilvl="0" w:tplc="306A9952">
      <w:numFmt w:val="bullet"/>
      <w:lvlText w:val="-"/>
      <w:lvlJc w:val="left"/>
      <w:pPr>
        <w:ind w:left="720" w:hanging="360"/>
      </w:pPr>
      <w:rPr>
        <w:rFonts w:ascii="Century Gothic" w:eastAsia="Yu Mincho"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CD3CB6"/>
    <w:multiLevelType w:val="hybridMultilevel"/>
    <w:tmpl w:val="CE982166"/>
    <w:lvl w:ilvl="0" w:tplc="01243F5A">
      <w:numFmt w:val="bullet"/>
      <w:lvlText w:val="-"/>
      <w:lvlJc w:val="left"/>
      <w:pPr>
        <w:ind w:left="720" w:hanging="360"/>
      </w:pPr>
      <w:rPr>
        <w:rFonts w:ascii="Century Gothic" w:eastAsia="Yu Mincho"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CD1F7F"/>
    <w:multiLevelType w:val="hybridMultilevel"/>
    <w:tmpl w:val="E82C668A"/>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04100005">
      <w:start w:val="1"/>
      <w:numFmt w:val="bullet"/>
      <w:lvlText w:val=""/>
      <w:lvlJc w:val="left"/>
      <w:pPr>
        <w:ind w:left="2232" w:hanging="360"/>
      </w:pPr>
      <w:rPr>
        <w:rFonts w:ascii="Wingdings" w:hAnsi="Wingdings" w:hint="default"/>
      </w:rPr>
    </w:lvl>
    <w:lvl w:ilvl="3" w:tplc="04100001">
      <w:start w:val="1"/>
      <w:numFmt w:val="bullet"/>
      <w:lvlText w:val=""/>
      <w:lvlJc w:val="left"/>
      <w:pPr>
        <w:ind w:left="2952" w:hanging="360"/>
      </w:pPr>
      <w:rPr>
        <w:rFonts w:ascii="Symbol" w:hAnsi="Symbol" w:hint="default"/>
      </w:rPr>
    </w:lvl>
    <w:lvl w:ilvl="4" w:tplc="04100003">
      <w:start w:val="1"/>
      <w:numFmt w:val="bullet"/>
      <w:lvlText w:val="o"/>
      <w:lvlJc w:val="left"/>
      <w:pPr>
        <w:ind w:left="3672" w:hanging="360"/>
      </w:pPr>
      <w:rPr>
        <w:rFonts w:ascii="Courier New" w:hAnsi="Courier New" w:cs="Courier New" w:hint="default"/>
      </w:rPr>
    </w:lvl>
    <w:lvl w:ilvl="5" w:tplc="04100005">
      <w:start w:val="1"/>
      <w:numFmt w:val="bullet"/>
      <w:lvlText w:val=""/>
      <w:lvlJc w:val="left"/>
      <w:pPr>
        <w:ind w:left="4392" w:hanging="360"/>
      </w:pPr>
      <w:rPr>
        <w:rFonts w:ascii="Wingdings" w:hAnsi="Wingdings" w:hint="default"/>
      </w:rPr>
    </w:lvl>
    <w:lvl w:ilvl="6" w:tplc="04100001">
      <w:start w:val="1"/>
      <w:numFmt w:val="bullet"/>
      <w:lvlText w:val=""/>
      <w:lvlJc w:val="left"/>
      <w:pPr>
        <w:ind w:left="5112" w:hanging="360"/>
      </w:pPr>
      <w:rPr>
        <w:rFonts w:ascii="Symbol" w:hAnsi="Symbol" w:hint="default"/>
      </w:rPr>
    </w:lvl>
    <w:lvl w:ilvl="7" w:tplc="04100003">
      <w:start w:val="1"/>
      <w:numFmt w:val="bullet"/>
      <w:lvlText w:val="o"/>
      <w:lvlJc w:val="left"/>
      <w:pPr>
        <w:ind w:left="5832" w:hanging="360"/>
      </w:pPr>
      <w:rPr>
        <w:rFonts w:ascii="Courier New" w:hAnsi="Courier New" w:cs="Courier New" w:hint="default"/>
      </w:rPr>
    </w:lvl>
    <w:lvl w:ilvl="8" w:tplc="04100005">
      <w:start w:val="1"/>
      <w:numFmt w:val="bullet"/>
      <w:lvlText w:val=""/>
      <w:lvlJc w:val="left"/>
      <w:pPr>
        <w:ind w:left="6552" w:hanging="360"/>
      </w:pPr>
      <w:rPr>
        <w:rFonts w:ascii="Wingdings" w:hAnsi="Wingdings" w:hint="default"/>
      </w:rPr>
    </w:lvl>
  </w:abstractNum>
  <w:abstractNum w:abstractNumId="4" w15:restartNumberingAfterBreak="0">
    <w:nsid w:val="7BA77F3F"/>
    <w:multiLevelType w:val="hybridMultilevel"/>
    <w:tmpl w:val="AE6C03B4"/>
    <w:lvl w:ilvl="0" w:tplc="ADEEFBDC">
      <w:numFmt w:val="bullet"/>
      <w:lvlText w:val="-"/>
      <w:lvlJc w:val="left"/>
      <w:pPr>
        <w:ind w:left="720" w:hanging="360"/>
      </w:pPr>
      <w:rPr>
        <w:rFonts w:ascii="Century Gothic" w:eastAsia="Yu Mincho"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26040498">
    <w:abstractNumId w:val="3"/>
  </w:num>
  <w:num w:numId="2" w16cid:durableId="1304041903">
    <w:abstractNumId w:val="0"/>
  </w:num>
  <w:num w:numId="3" w16cid:durableId="252667504">
    <w:abstractNumId w:val="1"/>
  </w:num>
  <w:num w:numId="4" w16cid:durableId="1763524423">
    <w:abstractNumId w:val="4"/>
  </w:num>
  <w:num w:numId="5" w16cid:durableId="1134132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grammar="clean"/>
  <w:attachedTemplate r:id="rId1"/>
  <w:defaultTabStop w:val="708"/>
  <w:hyphenationZone w:val="28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D0"/>
    <w:rsid w:val="00025617"/>
    <w:rsid w:val="00073DAC"/>
    <w:rsid w:val="000B3FD6"/>
    <w:rsid w:val="000E64CF"/>
    <w:rsid w:val="00163887"/>
    <w:rsid w:val="00173398"/>
    <w:rsid w:val="002146D0"/>
    <w:rsid w:val="00237BDE"/>
    <w:rsid w:val="002C33FA"/>
    <w:rsid w:val="00376BF1"/>
    <w:rsid w:val="003F225D"/>
    <w:rsid w:val="004164AE"/>
    <w:rsid w:val="00522921"/>
    <w:rsid w:val="006E3411"/>
    <w:rsid w:val="006E7DCA"/>
    <w:rsid w:val="007F6CA9"/>
    <w:rsid w:val="008525D8"/>
    <w:rsid w:val="008E3B0F"/>
    <w:rsid w:val="00A07A6A"/>
    <w:rsid w:val="00A1050A"/>
    <w:rsid w:val="00B00297"/>
    <w:rsid w:val="00B23B07"/>
    <w:rsid w:val="00B6675D"/>
    <w:rsid w:val="00BE685C"/>
    <w:rsid w:val="00C67F4E"/>
    <w:rsid w:val="00C952D7"/>
    <w:rsid w:val="00D333D5"/>
    <w:rsid w:val="00D833B0"/>
    <w:rsid w:val="00DF71C8"/>
    <w:rsid w:val="00E31BF6"/>
    <w:rsid w:val="00ED0A74"/>
    <w:rsid w:val="00F06279"/>
    <w:rsid w:val="00F81126"/>
  </w:rsids>
  <m:mathPr>
    <m:mathFont m:val="Cambria Math"/>
    <m:brkBin m:val="before"/>
    <m:brkBinSub m:val="--"/>
    <m:smallFrac m:val="0"/>
    <m:dispDef m:val="0"/>
    <m:lMargin m:val="0"/>
    <m:rMargin m:val="0"/>
    <m:defJc m:val="centerGroup"/>
    <m:wrapRight/>
    <m:intLim m:val="subSup"/>
    <m:naryLim m:val="subSup"/>
  </m:mathPr>
  <w:attachedSchema w:val="http://macVmlSchemaUri"/>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1A1FB"/>
  <w15:chartTrackingRefBased/>
  <w15:docId w15:val="{CA1E9BE4-893D-824F-9F42-D13D5BE6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Yu Mincho"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3B0F"/>
    <w:rPr>
      <w:sz w:val="24"/>
      <w:szCs w:val="24"/>
      <w:lang w:eastAsia="ja-JP"/>
    </w:rPr>
  </w:style>
  <w:style w:type="paragraph" w:styleId="Titolo3">
    <w:name w:val="heading 3"/>
    <w:basedOn w:val="Normale"/>
    <w:next w:val="Normale"/>
    <w:link w:val="Titolo3Carattere"/>
    <w:uiPriority w:val="9"/>
    <w:semiHidden/>
    <w:unhideWhenUsed/>
    <w:qFormat/>
    <w:rsid w:val="00376BF1"/>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pPr>
      <w:spacing w:before="100" w:beforeAutospacing="1" w:after="100" w:afterAutospacing="1"/>
    </w:pPr>
    <w:rPr>
      <w:rFonts w:ascii="Times New Roman" w:hAnsi="Times New Roman"/>
      <w:lang w:eastAsia="it-IT"/>
    </w:rPr>
  </w:style>
  <w:style w:type="paragraph" w:styleId="Testofumetto">
    <w:name w:val="Balloon Text"/>
    <w:basedOn w:val="Normale"/>
    <w:link w:val="TestofumettoCarattere"/>
    <w:uiPriority w:val="99"/>
    <w:semiHidden/>
    <w:unhideWhenUsed/>
    <w:rPr>
      <w:rFonts w:ascii="Tahoma" w:hAnsi="Tahoma"/>
      <w:sz w:val="16"/>
      <w:szCs w:val="16"/>
    </w:rPr>
  </w:style>
  <w:style w:type="character" w:customStyle="1" w:styleId="TestofumettoCarattere">
    <w:name w:val="Testo fumetto Carattere"/>
    <w:link w:val="Testofumetto"/>
    <w:uiPriority w:val="99"/>
    <w:semiHidden/>
    <w:locked/>
    <w:rPr>
      <w:rFonts w:ascii="Tahoma" w:hAnsi="Tahoma" w:cs="Tahoma" w:hint="default"/>
      <w:sz w:val="16"/>
      <w:szCs w:val="16"/>
    </w:rPr>
  </w:style>
  <w:style w:type="paragraph" w:styleId="Paragrafoelenco">
    <w:name w:val="List Paragraph"/>
    <w:basedOn w:val="Normale"/>
    <w:uiPriority w:val="34"/>
    <w:qFormat/>
    <w:pPr>
      <w:ind w:left="720"/>
      <w:contextualSpacing/>
    </w:pPr>
  </w:style>
  <w:style w:type="paragraph" w:customStyle="1" w:styleId="CM5">
    <w:name w:val="CM5"/>
    <w:basedOn w:val="Normale"/>
    <w:next w:val="Normale"/>
    <w:pPr>
      <w:widowControl w:val="0"/>
      <w:autoSpaceDE w:val="0"/>
      <w:autoSpaceDN w:val="0"/>
      <w:adjustRightInd w:val="0"/>
      <w:spacing w:after="278"/>
    </w:pPr>
    <w:rPr>
      <w:rFonts w:ascii="Arial" w:eastAsia="Times New Roman" w:hAnsi="Arial"/>
      <w:noProof/>
      <w:szCs w:val="20"/>
      <w:lang w:eastAsia="it-IT"/>
    </w:rPr>
  </w:style>
  <w:style w:type="paragraph" w:customStyle="1" w:styleId="Paragrafobase">
    <w:name w:val="[Paragrafo base]"/>
    <w:basedOn w:val="Normale"/>
    <w:uiPriority w:val="99"/>
    <w:rsid w:val="007F6CA9"/>
    <w:pPr>
      <w:autoSpaceDE w:val="0"/>
      <w:autoSpaceDN w:val="0"/>
      <w:adjustRightInd w:val="0"/>
      <w:spacing w:line="288" w:lineRule="auto"/>
    </w:pPr>
    <w:rPr>
      <w:rFonts w:ascii="Minion Pro" w:eastAsia="Calibri" w:hAnsi="Minion Pro" w:cs="Minion Pro"/>
      <w:color w:val="000000"/>
      <w:lang w:eastAsia="en-US"/>
    </w:rPr>
  </w:style>
  <w:style w:type="paragraph" w:styleId="Intestazione">
    <w:name w:val="header"/>
    <w:basedOn w:val="Normale"/>
    <w:link w:val="IntestazioneCarattere"/>
    <w:uiPriority w:val="99"/>
    <w:unhideWhenUsed/>
    <w:rsid w:val="007F6CA9"/>
    <w:pPr>
      <w:tabs>
        <w:tab w:val="center" w:pos="4819"/>
        <w:tab w:val="right" w:pos="9638"/>
      </w:tabs>
    </w:pPr>
    <w:rPr>
      <w:rFonts w:eastAsia="Calibri"/>
      <w:sz w:val="22"/>
      <w:szCs w:val="22"/>
      <w:lang w:eastAsia="en-US"/>
    </w:rPr>
  </w:style>
  <w:style w:type="character" w:customStyle="1" w:styleId="IntestazioneCarattere">
    <w:name w:val="Intestazione Carattere"/>
    <w:link w:val="Intestazione"/>
    <w:uiPriority w:val="99"/>
    <w:rsid w:val="007F6CA9"/>
    <w:rPr>
      <w:rFonts w:eastAsia="Calibri"/>
      <w:sz w:val="22"/>
      <w:szCs w:val="22"/>
      <w:lang w:eastAsia="en-US"/>
    </w:rPr>
  </w:style>
  <w:style w:type="paragraph" w:styleId="Pidipagina">
    <w:name w:val="footer"/>
    <w:basedOn w:val="Normale"/>
    <w:link w:val="PidipaginaCarattere"/>
    <w:uiPriority w:val="99"/>
    <w:unhideWhenUsed/>
    <w:rsid w:val="00B00297"/>
    <w:pPr>
      <w:tabs>
        <w:tab w:val="center" w:pos="4819"/>
        <w:tab w:val="right" w:pos="9638"/>
      </w:tabs>
    </w:pPr>
  </w:style>
  <w:style w:type="character" w:customStyle="1" w:styleId="PidipaginaCarattere">
    <w:name w:val="Piè di pagina Carattere"/>
    <w:link w:val="Pidipagina"/>
    <w:uiPriority w:val="99"/>
    <w:rsid w:val="00B00297"/>
    <w:rPr>
      <w:sz w:val="24"/>
      <w:szCs w:val="24"/>
    </w:rPr>
  </w:style>
  <w:style w:type="paragraph" w:customStyle="1" w:styleId="Nessunostileparagrafo">
    <w:name w:val="[Nessuno stile paragrafo]"/>
    <w:rsid w:val="008E3B0F"/>
    <w:pPr>
      <w:autoSpaceDE w:val="0"/>
      <w:autoSpaceDN w:val="0"/>
      <w:adjustRightInd w:val="0"/>
      <w:spacing w:line="288" w:lineRule="auto"/>
      <w:textAlignment w:val="center"/>
    </w:pPr>
    <w:rPr>
      <w:rFonts w:ascii="Minion Pro" w:hAnsi="Minion Pro" w:cs="Minion Pro"/>
      <w:color w:val="000000"/>
      <w:sz w:val="24"/>
      <w:szCs w:val="24"/>
      <w:lang w:eastAsia="ja-JP"/>
    </w:rPr>
  </w:style>
  <w:style w:type="character" w:customStyle="1" w:styleId="introtestogenerico">
    <w:name w:val="intro testo generico"/>
    <w:uiPriority w:val="99"/>
    <w:rsid w:val="008E3B0F"/>
    <w:rPr>
      <w:rFonts w:ascii="Helvetica" w:hAnsi="Helvetica" w:cs="Helvetica"/>
      <w:sz w:val="18"/>
      <w:szCs w:val="18"/>
    </w:rPr>
  </w:style>
  <w:style w:type="table" w:styleId="Grigliatabella">
    <w:name w:val="Table Grid"/>
    <w:basedOn w:val="Tabellanormale"/>
    <w:uiPriority w:val="59"/>
    <w:rsid w:val="008E3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semiHidden/>
    <w:unhideWhenUsed/>
    <w:rsid w:val="00C67F4E"/>
    <w:pPr>
      <w:jc w:val="both"/>
    </w:pPr>
    <w:rPr>
      <w:rFonts w:ascii="Times New Roman" w:eastAsia="Times New Roman" w:hAnsi="Times New Roman"/>
      <w:i/>
      <w:szCs w:val="20"/>
      <w:u w:val="single"/>
      <w:lang w:eastAsia="en-US"/>
    </w:rPr>
  </w:style>
  <w:style w:type="character" w:customStyle="1" w:styleId="Corpodeltesto2Carattere">
    <w:name w:val="Corpo del testo 2 Carattere"/>
    <w:link w:val="Corpodeltesto2"/>
    <w:semiHidden/>
    <w:rsid w:val="00C67F4E"/>
    <w:rPr>
      <w:rFonts w:ascii="Times New Roman" w:eastAsia="Times New Roman" w:hAnsi="Times New Roman" w:cs="Times New Roman"/>
      <w:i/>
      <w:sz w:val="24"/>
      <w:u w:val="single"/>
      <w:lang w:eastAsia="en-US"/>
    </w:rPr>
  </w:style>
  <w:style w:type="paragraph" w:styleId="NormaleWeb">
    <w:name w:val="Normal (Web)"/>
    <w:basedOn w:val="Normale"/>
    <w:uiPriority w:val="99"/>
    <w:unhideWhenUsed/>
    <w:rsid w:val="002146D0"/>
    <w:pPr>
      <w:spacing w:before="100" w:beforeAutospacing="1" w:after="100" w:afterAutospacing="1"/>
    </w:pPr>
    <w:rPr>
      <w:rFonts w:ascii="Times New Roman" w:eastAsia="Times New Roman" w:hAnsi="Times New Roman"/>
      <w:lang w:eastAsia="it-IT"/>
    </w:rPr>
  </w:style>
  <w:style w:type="character" w:customStyle="1" w:styleId="Titolo3Carattere">
    <w:name w:val="Titolo 3 Carattere"/>
    <w:basedOn w:val="Carpredefinitoparagrafo"/>
    <w:link w:val="Titolo3"/>
    <w:uiPriority w:val="9"/>
    <w:semiHidden/>
    <w:rsid w:val="00376BF1"/>
    <w:rPr>
      <w:rFonts w:asciiTheme="majorHAnsi" w:eastAsiaTheme="majorEastAsia" w:hAnsiTheme="majorHAnsi" w:cstheme="majorBidi"/>
      <w:color w:val="1F3763" w:themeColor="accent1" w:themeShade="7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99094">
      <w:bodyDiv w:val="1"/>
      <w:marLeft w:val="0"/>
      <w:marRight w:val="0"/>
      <w:marTop w:val="0"/>
      <w:marBottom w:val="0"/>
      <w:divBdr>
        <w:top w:val="none" w:sz="0" w:space="0" w:color="auto"/>
        <w:left w:val="none" w:sz="0" w:space="0" w:color="auto"/>
        <w:bottom w:val="none" w:sz="0" w:space="0" w:color="auto"/>
        <w:right w:val="none" w:sz="0" w:space="0" w:color="auto"/>
      </w:divBdr>
    </w:div>
    <w:div w:id="756753635">
      <w:bodyDiv w:val="1"/>
      <w:marLeft w:val="0"/>
      <w:marRight w:val="0"/>
      <w:marTop w:val="0"/>
      <w:marBottom w:val="0"/>
      <w:divBdr>
        <w:top w:val="none" w:sz="0" w:space="0" w:color="auto"/>
        <w:left w:val="none" w:sz="0" w:space="0" w:color="auto"/>
        <w:bottom w:val="none" w:sz="0" w:space="0" w:color="auto"/>
        <w:right w:val="none" w:sz="0" w:space="0" w:color="auto"/>
      </w:divBdr>
    </w:div>
    <w:div w:id="778839876">
      <w:bodyDiv w:val="1"/>
      <w:marLeft w:val="0"/>
      <w:marRight w:val="0"/>
      <w:marTop w:val="0"/>
      <w:marBottom w:val="0"/>
      <w:divBdr>
        <w:top w:val="none" w:sz="0" w:space="0" w:color="auto"/>
        <w:left w:val="none" w:sz="0" w:space="0" w:color="auto"/>
        <w:bottom w:val="none" w:sz="0" w:space="0" w:color="auto"/>
        <w:right w:val="none" w:sz="0" w:space="0" w:color="auto"/>
      </w:divBdr>
    </w:div>
    <w:div w:id="1368213648">
      <w:bodyDiv w:val="1"/>
      <w:marLeft w:val="0"/>
      <w:marRight w:val="0"/>
      <w:marTop w:val="0"/>
      <w:marBottom w:val="0"/>
      <w:divBdr>
        <w:top w:val="none" w:sz="0" w:space="0" w:color="auto"/>
        <w:left w:val="none" w:sz="0" w:space="0" w:color="auto"/>
        <w:bottom w:val="none" w:sz="0" w:space="0" w:color="auto"/>
        <w:right w:val="none" w:sz="0" w:space="0" w:color="auto"/>
      </w:divBdr>
    </w:div>
    <w:div w:id="1390809299">
      <w:bodyDiv w:val="1"/>
      <w:marLeft w:val="0"/>
      <w:marRight w:val="0"/>
      <w:marTop w:val="0"/>
      <w:marBottom w:val="0"/>
      <w:divBdr>
        <w:top w:val="none" w:sz="0" w:space="0" w:color="auto"/>
        <w:left w:val="none" w:sz="0" w:space="0" w:color="auto"/>
        <w:bottom w:val="none" w:sz="0" w:space="0" w:color="auto"/>
        <w:right w:val="none" w:sz="0" w:space="0" w:color="auto"/>
      </w:divBdr>
    </w:div>
    <w:div w:id="19905495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iuliana/Downloads/VC_antiriflusso_CLASSICA_IT-EN-FR-REV01%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29B1-B892-BD40-BE99-8CAF0340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VC_antiriflusso_CLASSICA_IT-EN-FR-REV01 (1).dotx</Template>
  <TotalTime>1</TotalTime>
  <Pages>3</Pages>
  <Words>1521</Words>
  <Characters>8675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VANNINI</dc:creator>
  <cp:keywords/>
  <dc:description/>
  <cp:lastModifiedBy>Giuliana Vannini</cp:lastModifiedBy>
  <cp:revision>2</cp:revision>
  <dcterms:created xsi:type="dcterms:W3CDTF">2023-12-11T14:17:00Z</dcterms:created>
  <dcterms:modified xsi:type="dcterms:W3CDTF">2023-12-11T14:17:00Z</dcterms:modified>
</cp:coreProperties>
</file>