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5FEB" w14:textId="77777777" w:rsidR="00DF71C8" w:rsidRPr="00ED0A74" w:rsidRDefault="00DF71C8" w:rsidP="00DF71C8">
      <w:pPr>
        <w:pStyle w:val="Intestazione"/>
        <w:rPr>
          <w:rFonts w:ascii="Century Gothic" w:hAnsi="Century Gothic"/>
          <w:iCs/>
          <w:color w:val="595959"/>
          <w:sz w:val="40"/>
          <w:szCs w:val="40"/>
        </w:rPr>
      </w:pPr>
      <w:r w:rsidRPr="00ED0A74">
        <w:rPr>
          <w:rFonts w:ascii="Century Gothic" w:hAnsi="Century Gothic"/>
          <w:iCs/>
          <w:color w:val="595959"/>
          <w:sz w:val="40"/>
          <w:szCs w:val="40"/>
        </w:rPr>
        <w:t xml:space="preserve">VOCI DI CAPITOLATO   </w:t>
      </w:r>
      <w:r w:rsidR="00ED0A74" w:rsidRPr="00ED0A74">
        <w:rPr>
          <w:rFonts w:ascii="Gilroy Black" w:hAnsi="Gilroy Black"/>
          <w:b/>
          <w:noProof/>
          <w:color w:val="595959"/>
          <w:sz w:val="32"/>
          <w:szCs w:val="32"/>
        </w:rPr>
        <w:drawing>
          <wp:inline distT="0" distB="0" distL="0" distR="0" wp14:anchorId="0373E488" wp14:editId="1012D7F4">
            <wp:extent cx="337185" cy="172085"/>
            <wp:effectExtent l="0" t="0" r="0" b="0"/>
            <wp:docPr id="10" name="Immagine 20980012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9800124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B8AFF" w14:textId="77777777" w:rsidR="00DF71C8" w:rsidRPr="00C67F4E" w:rsidRDefault="00DF71C8" w:rsidP="00DF71C8">
      <w:pPr>
        <w:pStyle w:val="Intestazione"/>
        <w:rPr>
          <w:rFonts w:ascii="Century Gothic" w:hAnsi="Century Gothic"/>
          <w:bCs/>
          <w:iCs/>
        </w:rPr>
      </w:pPr>
    </w:p>
    <w:p w14:paraId="3BA01D32" w14:textId="77777777" w:rsidR="00DF71C8" w:rsidRPr="00C67F4E" w:rsidRDefault="00DF71C8" w:rsidP="00DF71C8">
      <w:pPr>
        <w:pStyle w:val="Intestazione"/>
        <w:rPr>
          <w:rFonts w:ascii="Century Gothic" w:hAnsi="Century Gothic"/>
          <w:bCs/>
          <w:iCs/>
        </w:rPr>
      </w:pPr>
    </w:p>
    <w:p w14:paraId="088CE8B9" w14:textId="77777777" w:rsidR="00DF71C8" w:rsidRPr="00C67F4E" w:rsidRDefault="00DF71C8" w:rsidP="00DF71C8">
      <w:pPr>
        <w:rPr>
          <w:rFonts w:ascii="Century Gothic" w:hAnsi="Century Gothic"/>
        </w:rPr>
      </w:pPr>
    </w:p>
    <w:p w14:paraId="20C8C7B7" w14:textId="5923ECD1" w:rsidR="00DF71C8" w:rsidRPr="002146D0" w:rsidRDefault="00DF71C8" w:rsidP="00DF71C8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12" w:color="auto"/>
        </w:pBdr>
        <w:spacing w:line="360" w:lineRule="auto"/>
        <w:ind w:left="284" w:right="142"/>
        <w:rPr>
          <w:rFonts w:ascii="Century Gothic" w:hAnsi="Century Gothic"/>
          <w:b/>
          <w:bCs/>
          <w:color w:val="595959"/>
          <w:sz w:val="26"/>
          <w:szCs w:val="26"/>
        </w:rPr>
      </w:pPr>
      <w:r w:rsidRPr="00ED0A74">
        <w:rPr>
          <w:rFonts w:ascii="Century Gothic" w:hAnsi="Century Gothic" w:cs="AppleSystemUIFont"/>
          <w:b/>
          <w:bCs/>
          <w:color w:val="595959"/>
          <w:sz w:val="26"/>
          <w:szCs w:val="26"/>
        </w:rPr>
        <w:t xml:space="preserve"> </w:t>
      </w:r>
      <w:r w:rsidR="00324256" w:rsidRPr="00324256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eastAsia="it-IT"/>
        </w:rPr>
        <w:t xml:space="preserve">Valvola </w:t>
      </w:r>
      <w:proofErr w:type="spellStart"/>
      <w:r w:rsidR="00324256" w:rsidRPr="00324256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eastAsia="it-IT"/>
        </w:rPr>
        <w:t>antiriflusso</w:t>
      </w:r>
      <w:proofErr w:type="spellEnd"/>
      <w:r w:rsidR="00324256" w:rsidRPr="00324256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eastAsia="it-IT"/>
        </w:rPr>
        <w:t xml:space="preserve"> Tipo 2 - (Tipo</w:t>
      </w:r>
      <w:r w:rsidR="006E3411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eastAsia="it-IT"/>
        </w:rPr>
        <w:t xml:space="preserve"> </w:t>
      </w:r>
      <w:r w:rsidR="00324256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eastAsia="it-IT"/>
        </w:rPr>
        <w:t>1)</w:t>
      </w:r>
    </w:p>
    <w:p w14:paraId="51A28E66" w14:textId="77777777" w:rsidR="00DF71C8" w:rsidRPr="00C67F4E" w:rsidRDefault="00DF71C8" w:rsidP="00DF71C8">
      <w:pPr>
        <w:ind w:right="141"/>
        <w:rPr>
          <w:rFonts w:ascii="Century Gothic" w:hAnsi="Century Gothic"/>
          <w:b/>
          <w:sz w:val="18"/>
          <w:szCs w:val="18"/>
        </w:rPr>
      </w:pPr>
    </w:p>
    <w:p w14:paraId="643DAD81" w14:textId="77777777" w:rsidR="00DF71C8" w:rsidRPr="00C67F4E" w:rsidRDefault="00DF71C8" w:rsidP="00DF71C8">
      <w:pPr>
        <w:ind w:right="141"/>
        <w:rPr>
          <w:rFonts w:ascii="Century Gothic" w:hAnsi="Century Gothic"/>
          <w:b/>
          <w:sz w:val="18"/>
          <w:szCs w:val="18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DF71C8" w:rsidRPr="00ED0A74" w14:paraId="2F2FCEF9" w14:textId="77777777" w:rsidTr="003F33CC">
        <w:trPr>
          <w:trHeight w:val="24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0E86" w14:textId="77777777" w:rsidR="00DF71C8" w:rsidRPr="00ED0A74" w:rsidRDefault="00DF71C8" w:rsidP="003F33C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</w:rPr>
            </w:pPr>
            <w:r w:rsidRPr="00ED0A74">
              <w:rPr>
                <w:rFonts w:ascii="Century Gothic" w:hAnsi="Century Gothic"/>
              </w:rPr>
              <w:br w:type="page"/>
            </w:r>
            <w:r w:rsidRPr="00ED0A74">
              <w:rPr>
                <w:rFonts w:ascii="Century Gothic" w:hAnsi="Century Gothic"/>
                <w:b/>
              </w:rPr>
              <w:br w:type="page"/>
            </w:r>
          </w:p>
          <w:p w14:paraId="66D5ACA2" w14:textId="4971EFAA" w:rsidR="00324256" w:rsidRPr="00324256" w:rsidRDefault="00324256" w:rsidP="00324256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  <w:r w:rsidRPr="00324256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 xml:space="preserve">FORNITURA DI VALVOLA ANTIRIFLUSSO DI TIPO 2 (TIPO 1) DOTATA DI DUE (UNO) DISPOSITIVI DI CHIUSURA AUTOMATICI E LEVA DI BLOCCO IN POSIZIONE DI CHIUSO. </w:t>
            </w:r>
          </w:p>
          <w:p w14:paraId="2E4CBAF7" w14:textId="77777777" w:rsidR="00324256" w:rsidRPr="00324256" w:rsidRDefault="00324256" w:rsidP="00324256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</w:p>
          <w:p w14:paraId="50AD4FB9" w14:textId="77777777" w:rsidR="00324256" w:rsidRPr="00324256" w:rsidRDefault="00324256" w:rsidP="00324256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  <w:r w:rsidRPr="00324256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 xml:space="preserve">Il dispositivo è dotato di marcatura CE e conforme alla norma EN 13564, garantita da istituto autorizzato. </w:t>
            </w:r>
          </w:p>
          <w:p w14:paraId="23D85CAD" w14:textId="77777777" w:rsidR="00324256" w:rsidRPr="00324256" w:rsidRDefault="00324256" w:rsidP="00324256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  <w:r w:rsidRPr="00324256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 xml:space="preserve">Corpo e coperchio sono realizzati in PVC rigido per stampaggio ad iniezione. </w:t>
            </w:r>
          </w:p>
          <w:p w14:paraId="3E6824FA" w14:textId="77777777" w:rsidR="00324256" w:rsidRPr="00324256" w:rsidRDefault="00324256" w:rsidP="00324256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  <w:r w:rsidRPr="00324256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 xml:space="preserve">Dimensioni degli innesti e materiali conformi alla EN1 401 </w:t>
            </w:r>
            <w:proofErr w:type="gramStart"/>
            <w:r w:rsidRPr="00324256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>e</w:t>
            </w:r>
            <w:proofErr w:type="gramEnd"/>
            <w:r w:rsidRPr="00324256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 xml:space="preserve"> EN 1329. </w:t>
            </w:r>
          </w:p>
          <w:p w14:paraId="3C5F5347" w14:textId="77777777" w:rsidR="00324256" w:rsidRPr="00324256" w:rsidRDefault="00324256" w:rsidP="00324256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  <w:r w:rsidRPr="00324256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 xml:space="preserve">Sistema di collegamento: ad incollaggio su PVC, ad innesto con guarnizioni conformi EN 681, maschio/maschio collegabile a diversi tipi materiale tramite giunti di transizione </w:t>
            </w:r>
            <w:proofErr w:type="gramStart"/>
            <w:r w:rsidRPr="00324256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>multi-materiali</w:t>
            </w:r>
            <w:proofErr w:type="gramEnd"/>
            <w:r w:rsidRPr="00324256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 xml:space="preserve">. </w:t>
            </w:r>
          </w:p>
          <w:p w14:paraId="300A9712" w14:textId="77777777" w:rsidR="00324256" w:rsidRPr="00324256" w:rsidRDefault="00324256" w:rsidP="00324256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  <w:r w:rsidRPr="00324256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 xml:space="preserve">Il coperchio di ispezione è amovibile dotato di sistema di apertura a leva, la guarnizione di tenuta idraulica è solidale al coperchio. </w:t>
            </w:r>
          </w:p>
          <w:p w14:paraId="215263EF" w14:textId="77777777" w:rsidR="00324256" w:rsidRPr="00324256" w:rsidRDefault="00324256" w:rsidP="00324256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  <w:r w:rsidRPr="00324256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 xml:space="preserve">I piattelli sono removibili, dotati di guarnizione di tenuta idraulica solidale ad essi. </w:t>
            </w:r>
          </w:p>
          <w:p w14:paraId="70D08BDB" w14:textId="77777777" w:rsidR="00324256" w:rsidRPr="00324256" w:rsidRDefault="00324256" w:rsidP="00324256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  <w:r w:rsidRPr="00324256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 xml:space="preserve">La valvola è costruita nel rispetto dei requisiti di progettazione, funzionali e di manutenzione degli impianti di scarico della norma EN 12056. </w:t>
            </w:r>
          </w:p>
          <w:p w14:paraId="0B924E11" w14:textId="77777777" w:rsidR="00324256" w:rsidRPr="00324256" w:rsidRDefault="00324256" w:rsidP="00324256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  <w:r w:rsidRPr="00324256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>Il dispositivo deve essere completamente smontabile e rimontabile senza ausilio di attrezzature.</w:t>
            </w:r>
          </w:p>
          <w:p w14:paraId="06C99F3F" w14:textId="77777777" w:rsidR="00324256" w:rsidRPr="00324256" w:rsidRDefault="00324256" w:rsidP="00324256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</w:p>
          <w:p w14:paraId="3FD1F6EB" w14:textId="77777777" w:rsidR="00DF71C8" w:rsidRDefault="00324256" w:rsidP="006E3411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  <w:r w:rsidRPr="00324256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>Il fabbricante deve essere certificato secondo la norma UNI EN ISO 9001 ed UNI ISO 14001, pena la non accettazione del materiale</w:t>
            </w:r>
            <w:r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>.</w:t>
            </w:r>
          </w:p>
          <w:p w14:paraId="63BB9AD5" w14:textId="087CA881" w:rsidR="00324256" w:rsidRPr="00324256" w:rsidRDefault="00324256" w:rsidP="006E3411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</w:p>
        </w:tc>
      </w:tr>
    </w:tbl>
    <w:p w14:paraId="5F0CAEC4" w14:textId="77777777" w:rsidR="002146D0" w:rsidRDefault="002146D0" w:rsidP="00073DAC">
      <w:pPr>
        <w:pStyle w:val="Intestazione"/>
        <w:rPr>
          <w:rFonts w:ascii="Century Gothic" w:hAnsi="Century Gothic"/>
          <w:iCs/>
          <w:color w:val="404040"/>
          <w:sz w:val="40"/>
          <w:szCs w:val="40"/>
        </w:rPr>
        <w:sectPr w:rsidR="002146D0" w:rsidSect="00073DAC">
          <w:headerReference w:type="default" r:id="rId9"/>
          <w:footerReference w:type="default" r:id="rId10"/>
          <w:pgSz w:w="11900" w:h="16840"/>
          <w:pgMar w:top="454" w:right="720" w:bottom="720" w:left="720" w:header="340" w:footer="170" w:gutter="0"/>
          <w:cols w:space="708"/>
          <w:docGrid w:linePitch="360"/>
        </w:sectPr>
      </w:pPr>
    </w:p>
    <w:p w14:paraId="3369C792" w14:textId="04997F61" w:rsidR="00073DAC" w:rsidRPr="00ED0A74" w:rsidRDefault="00073DAC" w:rsidP="00073DAC">
      <w:pPr>
        <w:pStyle w:val="Intestazione"/>
        <w:rPr>
          <w:rFonts w:ascii="Century Gothic" w:hAnsi="Century Gothic"/>
          <w:iCs/>
          <w:color w:val="404040"/>
          <w:sz w:val="40"/>
          <w:szCs w:val="40"/>
          <w:lang w:val="en-US"/>
        </w:rPr>
      </w:pPr>
      <w:r w:rsidRPr="00ED0A74">
        <w:rPr>
          <w:rFonts w:ascii="Century Gothic" w:hAnsi="Century Gothic"/>
          <w:iCs/>
          <w:color w:val="404040"/>
          <w:sz w:val="40"/>
          <w:szCs w:val="40"/>
          <w:lang w:val="en-US"/>
        </w:rPr>
        <w:lastRenderedPageBreak/>
        <w:t xml:space="preserve">TENDER SPECIFICATIONS   </w:t>
      </w:r>
      <w:r w:rsidR="00ED0A74" w:rsidRPr="00ED0A74">
        <w:rPr>
          <w:rFonts w:ascii="Gilroy Black" w:hAnsi="Gilroy Black"/>
          <w:b/>
          <w:noProof/>
          <w:color w:val="00B0F0"/>
          <w:sz w:val="32"/>
          <w:szCs w:val="32"/>
        </w:rPr>
        <w:drawing>
          <wp:inline distT="0" distB="0" distL="0" distR="0" wp14:anchorId="3DF35500" wp14:editId="3B10C508">
            <wp:extent cx="299720" cy="194945"/>
            <wp:effectExtent l="0" t="0" r="0" b="0"/>
            <wp:docPr id="9" name="Immagin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9972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9EDE6" w14:textId="77777777" w:rsidR="00073DAC" w:rsidRPr="00073DAC" w:rsidRDefault="00073DAC" w:rsidP="00073DAC">
      <w:pPr>
        <w:pStyle w:val="Intestazione"/>
        <w:rPr>
          <w:rFonts w:ascii="Century Gothic" w:hAnsi="Century Gothic"/>
          <w:bCs/>
          <w:iCs/>
          <w:lang w:val="en-US"/>
        </w:rPr>
      </w:pPr>
    </w:p>
    <w:p w14:paraId="09C883CC" w14:textId="77777777" w:rsidR="00073DAC" w:rsidRPr="00073DAC" w:rsidRDefault="00073DAC" w:rsidP="00073DAC">
      <w:pPr>
        <w:pStyle w:val="Intestazione"/>
        <w:rPr>
          <w:rFonts w:ascii="Century Gothic" w:hAnsi="Century Gothic"/>
          <w:bCs/>
          <w:iCs/>
          <w:lang w:val="en-US"/>
        </w:rPr>
      </w:pPr>
    </w:p>
    <w:p w14:paraId="6C74EAAB" w14:textId="77777777" w:rsidR="00073DAC" w:rsidRPr="00073DAC" w:rsidRDefault="00073DAC" w:rsidP="00073DAC">
      <w:pPr>
        <w:rPr>
          <w:rFonts w:ascii="Century Gothic" w:hAnsi="Century Gothic"/>
          <w:lang w:val="en-US"/>
        </w:rPr>
      </w:pPr>
    </w:p>
    <w:p w14:paraId="5C5B9FD9" w14:textId="787D4417" w:rsidR="00073DAC" w:rsidRPr="00ED0A74" w:rsidRDefault="00073DAC" w:rsidP="00073DAC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12" w:color="auto"/>
        </w:pBdr>
        <w:spacing w:line="360" w:lineRule="auto"/>
        <w:ind w:left="284" w:right="142"/>
        <w:rPr>
          <w:rFonts w:ascii="Century Gothic" w:hAnsi="Century Gothic"/>
          <w:b/>
          <w:color w:val="3B3838"/>
          <w:lang w:val="en-US"/>
        </w:rPr>
      </w:pPr>
      <w:r w:rsidRPr="00ED0A74">
        <w:rPr>
          <w:rFonts w:ascii="Century Gothic" w:hAnsi="Century Gothic" w:cs="AppleSystemUIFont"/>
          <w:b/>
          <w:bCs/>
          <w:color w:val="3B3838"/>
          <w:sz w:val="26"/>
          <w:szCs w:val="26"/>
          <w:lang w:val="en-US"/>
        </w:rPr>
        <w:t xml:space="preserve"> </w:t>
      </w:r>
      <w:r w:rsidR="00855ECA" w:rsidRPr="00855ECA">
        <w:rPr>
          <w:rFonts w:ascii="Century Gothic" w:hAnsi="Century Gothic" w:cs="AppleSystemUIFont"/>
          <w:b/>
          <w:bCs/>
          <w:iCs/>
          <w:color w:val="595959" w:themeColor="text1" w:themeTint="A6"/>
          <w:sz w:val="26"/>
          <w:szCs w:val="26"/>
          <w:lang w:val="en-US"/>
        </w:rPr>
        <w:t>Non-return valve Type 2 - (Type</w:t>
      </w:r>
      <w:r w:rsidR="00855ECA">
        <w:rPr>
          <w:rFonts w:ascii="Century Gothic" w:hAnsi="Century Gothic" w:cs="AppleSystemUIFont"/>
          <w:b/>
          <w:bCs/>
          <w:iCs/>
          <w:color w:val="595959" w:themeColor="text1" w:themeTint="A6"/>
          <w:sz w:val="26"/>
          <w:szCs w:val="26"/>
          <w:lang w:val="en-US"/>
        </w:rPr>
        <w:t xml:space="preserve"> 1)</w:t>
      </w:r>
    </w:p>
    <w:p w14:paraId="4210403E" w14:textId="77777777" w:rsidR="00073DAC" w:rsidRPr="00073DAC" w:rsidRDefault="00073DAC" w:rsidP="00073DAC">
      <w:pPr>
        <w:ind w:right="141"/>
        <w:rPr>
          <w:rFonts w:ascii="Century Gothic" w:hAnsi="Century Gothic"/>
          <w:b/>
          <w:sz w:val="18"/>
          <w:szCs w:val="18"/>
          <w:lang w:val="en-US"/>
        </w:rPr>
      </w:pPr>
    </w:p>
    <w:p w14:paraId="047D6065" w14:textId="77777777" w:rsidR="00073DAC" w:rsidRPr="00073DAC" w:rsidRDefault="00073DAC" w:rsidP="00073DAC">
      <w:pPr>
        <w:ind w:right="141"/>
        <w:rPr>
          <w:rFonts w:ascii="Century Gothic" w:hAnsi="Century Gothic"/>
          <w:b/>
          <w:sz w:val="18"/>
          <w:szCs w:val="18"/>
          <w:lang w:val="en-US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073DAC" w:rsidRPr="00025617" w14:paraId="4DC8B121" w14:textId="77777777" w:rsidTr="003F33CC">
        <w:trPr>
          <w:trHeight w:val="24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BC4F" w14:textId="77777777" w:rsidR="00073DAC" w:rsidRPr="00ED0A74" w:rsidRDefault="00073DAC" w:rsidP="003F33C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lang w:val="en-US"/>
              </w:rPr>
            </w:pPr>
            <w:r w:rsidRPr="00ED0A74">
              <w:rPr>
                <w:rFonts w:ascii="Century Gothic" w:hAnsi="Century Gothic"/>
                <w:lang w:val="en-US"/>
              </w:rPr>
              <w:br w:type="page"/>
            </w:r>
            <w:r w:rsidRPr="00ED0A74">
              <w:rPr>
                <w:rFonts w:ascii="Century Gothic" w:hAnsi="Century Gothic"/>
                <w:b/>
                <w:lang w:val="en-US"/>
              </w:rPr>
              <w:br w:type="page"/>
            </w:r>
          </w:p>
          <w:p w14:paraId="222644E5" w14:textId="46DE6D6F" w:rsidR="00855ECA" w:rsidRPr="00855ECA" w:rsidRDefault="00855ECA" w:rsidP="00855ECA">
            <w:pPr>
              <w:pStyle w:val="Paragrafobase"/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</w:pPr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Twin flaps (or single flap) self-closing non-return valve provided with an emergency locking lever.</w:t>
            </w:r>
          </w:p>
          <w:p w14:paraId="312DDA29" w14:textId="77777777" w:rsidR="00855ECA" w:rsidRPr="00855ECA" w:rsidRDefault="00855ECA" w:rsidP="00855ECA">
            <w:pPr>
              <w:pStyle w:val="Paragrafobase"/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</w:pPr>
          </w:p>
          <w:p w14:paraId="47172FFC" w14:textId="77777777" w:rsidR="00855ECA" w:rsidRPr="00855ECA" w:rsidRDefault="00855ECA" w:rsidP="00855ECA">
            <w:pPr>
              <w:pStyle w:val="Paragrafobase"/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</w:pPr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The device is CE marked, according to the norm EN 13564. </w:t>
            </w:r>
          </w:p>
          <w:p w14:paraId="5F98AF43" w14:textId="77777777" w:rsidR="00855ECA" w:rsidRPr="00855ECA" w:rsidRDefault="00855ECA" w:rsidP="00855ECA">
            <w:pPr>
              <w:pStyle w:val="Paragrafobase"/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</w:pPr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Structure and body of the valve are injected in U-PVC. </w:t>
            </w:r>
          </w:p>
          <w:p w14:paraId="7F887993" w14:textId="77777777" w:rsidR="00855ECA" w:rsidRPr="00855ECA" w:rsidRDefault="00855ECA" w:rsidP="00855ECA">
            <w:pPr>
              <w:pStyle w:val="Paragrafobase"/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</w:pPr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Joint dimensions are in conformance with the norms EN1401 and EN 1329. </w:t>
            </w:r>
          </w:p>
          <w:p w14:paraId="31ACED3F" w14:textId="77777777" w:rsidR="00855ECA" w:rsidRPr="00855ECA" w:rsidRDefault="00855ECA" w:rsidP="00855ECA">
            <w:pPr>
              <w:pStyle w:val="Paragrafobase"/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</w:pPr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The types of joints are, rubber ring joint, solvent cement joint and spigot/spigot joint. </w:t>
            </w:r>
          </w:p>
          <w:p w14:paraId="521652A4" w14:textId="77777777" w:rsidR="00855ECA" w:rsidRPr="00855ECA" w:rsidRDefault="00855ECA" w:rsidP="00855ECA">
            <w:pPr>
              <w:pStyle w:val="Paragrafobase"/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</w:pPr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Rubbers seals are certified in accordance with the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european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norm EN 681.</w:t>
            </w:r>
          </w:p>
          <w:p w14:paraId="3D6D45BB" w14:textId="77777777" w:rsidR="00855ECA" w:rsidRPr="00855ECA" w:rsidRDefault="00855ECA" w:rsidP="00855ECA">
            <w:pPr>
              <w:pStyle w:val="Paragrafobase"/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</w:pPr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By removing the cover of the </w:t>
            </w:r>
            <w:proofErr w:type="gram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valve</w:t>
            </w:r>
            <w:proofErr w:type="gram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the structure can be completely inspected. </w:t>
            </w:r>
          </w:p>
          <w:p w14:paraId="2418DCD8" w14:textId="77777777" w:rsidR="00855ECA" w:rsidRPr="00855ECA" w:rsidRDefault="00855ECA" w:rsidP="00855ECA">
            <w:pPr>
              <w:pStyle w:val="Paragrafobase"/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</w:pPr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The co-injected seals on the cover (not removable) guarantee the leakage-tightness. </w:t>
            </w:r>
          </w:p>
          <w:p w14:paraId="68DD1000" w14:textId="77777777" w:rsidR="00855ECA" w:rsidRPr="00855ECA" w:rsidRDefault="00855ECA" w:rsidP="00855ECA">
            <w:pPr>
              <w:pStyle w:val="Paragrafobase"/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</w:pPr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The valve can be assembled and disassembled without using any tools (such as screwdrivers or spanners). </w:t>
            </w:r>
          </w:p>
          <w:p w14:paraId="03BBBF6C" w14:textId="77777777" w:rsidR="00855ECA" w:rsidRPr="00855ECA" w:rsidRDefault="00855ECA" w:rsidP="00855ECA">
            <w:pPr>
              <w:pStyle w:val="Paragrafobase"/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</w:pPr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The valve is manufactured to be installed as recommended in the norm EN 12056 “installation and testing, instructions for operation, maintenance and use of waste-water drainage systems”.</w:t>
            </w:r>
          </w:p>
          <w:p w14:paraId="54AB4988" w14:textId="77777777" w:rsidR="00855ECA" w:rsidRPr="00855ECA" w:rsidRDefault="00855ECA" w:rsidP="00855ECA">
            <w:pPr>
              <w:pStyle w:val="Paragrafobase"/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</w:pPr>
          </w:p>
          <w:p w14:paraId="230A1E71" w14:textId="60055FDA" w:rsidR="002146D0" w:rsidRPr="00855ECA" w:rsidRDefault="00855ECA" w:rsidP="00855ECA">
            <w:pPr>
              <w:pStyle w:val="Paragrafobase"/>
              <w:rPr>
                <w:rFonts w:ascii="Century Gothic" w:hAnsi="Century Gothic" w:cs="Helvetica"/>
                <w:bCs/>
                <w:iCs/>
                <w:color w:val="595959" w:themeColor="text1" w:themeTint="A6"/>
                <w:sz w:val="26"/>
                <w:szCs w:val="26"/>
                <w:lang w:val="en-US"/>
              </w:rPr>
            </w:pPr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Suppliers will attest that they have </w:t>
            </w:r>
            <w:proofErr w:type="gram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an</w:t>
            </w:r>
            <w:proofErr w:type="gram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UNI EN ISO 9001 approved quality system in place as a condition for purchase.</w:t>
            </w:r>
          </w:p>
          <w:p w14:paraId="153FDB31" w14:textId="77777777" w:rsidR="00073DAC" w:rsidRPr="00ED0A74" w:rsidRDefault="00073DAC" w:rsidP="003F33CC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  <w:lang w:val="en-US"/>
              </w:rPr>
            </w:pPr>
          </w:p>
        </w:tc>
      </w:tr>
    </w:tbl>
    <w:p w14:paraId="2C4A50D7" w14:textId="77777777" w:rsidR="002146D0" w:rsidRDefault="002146D0" w:rsidP="00073DAC">
      <w:pPr>
        <w:spacing w:line="360" w:lineRule="auto"/>
        <w:rPr>
          <w:rFonts w:ascii="Century Gothic" w:hAnsi="Century Gothic"/>
          <w:lang w:val="en-US"/>
        </w:rPr>
        <w:sectPr w:rsidR="002146D0" w:rsidSect="00073DAC">
          <w:pgSz w:w="11900" w:h="16840"/>
          <w:pgMar w:top="454" w:right="720" w:bottom="720" w:left="720" w:header="340" w:footer="170" w:gutter="0"/>
          <w:cols w:space="708"/>
          <w:docGrid w:linePitch="360"/>
        </w:sectPr>
      </w:pPr>
    </w:p>
    <w:p w14:paraId="4AA01661" w14:textId="3A0C119C" w:rsidR="00073DAC" w:rsidRPr="00ED0A74" w:rsidRDefault="00073DAC" w:rsidP="00073DAC">
      <w:pPr>
        <w:pStyle w:val="Intestazione"/>
        <w:rPr>
          <w:rFonts w:ascii="Century Gothic" w:hAnsi="Century Gothic"/>
          <w:iCs/>
          <w:color w:val="404040"/>
          <w:sz w:val="40"/>
          <w:szCs w:val="40"/>
          <w:lang w:val="en-US"/>
        </w:rPr>
      </w:pPr>
      <w:r w:rsidRPr="002146D0">
        <w:rPr>
          <w:rFonts w:ascii="Century Gothic" w:hAnsi="Century Gothic"/>
          <w:iCs/>
          <w:color w:val="595959" w:themeColor="text1" w:themeTint="A6"/>
          <w:sz w:val="40"/>
          <w:szCs w:val="40"/>
          <w:lang w:val="en-US"/>
        </w:rPr>
        <w:lastRenderedPageBreak/>
        <w:t xml:space="preserve">CAHIER DE CHARGES   </w:t>
      </w:r>
      <w:r w:rsidR="00ED0A74" w:rsidRPr="00ED0A74">
        <w:rPr>
          <w:rFonts w:ascii="Gilroy Black" w:hAnsi="Gilroy Black"/>
          <w:noProof/>
          <w:color w:val="00B0F0"/>
          <w:sz w:val="32"/>
          <w:szCs w:val="32"/>
        </w:rPr>
        <w:drawing>
          <wp:inline distT="0" distB="0" distL="0" distR="0" wp14:anchorId="0D638A31" wp14:editId="3EB93BD0">
            <wp:extent cx="344805" cy="179705"/>
            <wp:effectExtent l="0" t="0" r="0" b="0"/>
            <wp:docPr id="8" name="Immagin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76472" w14:textId="77777777" w:rsidR="00073DAC" w:rsidRPr="00073DAC" w:rsidRDefault="00073DAC" w:rsidP="00073DAC">
      <w:pPr>
        <w:pStyle w:val="Intestazione"/>
        <w:rPr>
          <w:rFonts w:ascii="Century Gothic" w:hAnsi="Century Gothic"/>
          <w:bCs/>
          <w:iCs/>
          <w:lang w:val="en-US"/>
        </w:rPr>
      </w:pPr>
    </w:p>
    <w:p w14:paraId="3725681E" w14:textId="77777777" w:rsidR="00073DAC" w:rsidRPr="00073DAC" w:rsidRDefault="00073DAC" w:rsidP="00073DAC">
      <w:pPr>
        <w:pStyle w:val="Intestazione"/>
        <w:rPr>
          <w:rFonts w:ascii="Century Gothic" w:hAnsi="Century Gothic"/>
          <w:bCs/>
          <w:iCs/>
          <w:lang w:val="en-US"/>
        </w:rPr>
      </w:pPr>
    </w:p>
    <w:p w14:paraId="311826BC" w14:textId="77777777" w:rsidR="00073DAC" w:rsidRPr="00073DAC" w:rsidRDefault="00073DAC" w:rsidP="00073DAC">
      <w:pPr>
        <w:rPr>
          <w:rFonts w:ascii="Century Gothic" w:hAnsi="Century Gothic"/>
          <w:lang w:val="en-US"/>
        </w:rPr>
      </w:pPr>
    </w:p>
    <w:p w14:paraId="0692B9FD" w14:textId="5C18ACEB" w:rsidR="00073DAC" w:rsidRPr="002146D0" w:rsidRDefault="00855ECA" w:rsidP="00073DAC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12" w:color="auto"/>
        </w:pBdr>
        <w:spacing w:line="360" w:lineRule="auto"/>
        <w:ind w:left="284" w:right="142"/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</w:pPr>
      <w:proofErr w:type="spellStart"/>
      <w:r w:rsidRPr="00855ECA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  <w:t>Clapet</w:t>
      </w:r>
      <w:proofErr w:type="spellEnd"/>
      <w:r w:rsidRPr="00855ECA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  <w:t xml:space="preserve"> anti-retour </w:t>
      </w:r>
      <w:proofErr w:type="spellStart"/>
      <w:r w:rsidRPr="00855ECA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  <w:t>tipe</w:t>
      </w:r>
      <w:proofErr w:type="spellEnd"/>
      <w:r w:rsidRPr="00855ECA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  <w:t xml:space="preserve"> 1 - </w:t>
      </w:r>
      <w:proofErr w:type="gramStart"/>
      <w:r w:rsidRPr="00855ECA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  <w:t xml:space="preserve">( </w:t>
      </w:r>
      <w:proofErr w:type="spellStart"/>
      <w:r w:rsidRPr="00855ECA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  <w:t>tipe</w:t>
      </w:r>
      <w:proofErr w:type="spellEnd"/>
      <w:proofErr w:type="gramEnd"/>
      <w:r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  <w:t xml:space="preserve"> 2)</w:t>
      </w:r>
      <w:r w:rsidR="000E64CF" w:rsidRPr="002146D0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  <w:t xml:space="preserve"> </w:t>
      </w:r>
    </w:p>
    <w:p w14:paraId="45F5E185" w14:textId="77777777" w:rsidR="00073DAC" w:rsidRPr="00073DAC" w:rsidRDefault="00073DAC" w:rsidP="00073DAC">
      <w:pPr>
        <w:ind w:right="141"/>
        <w:rPr>
          <w:rFonts w:ascii="Century Gothic" w:hAnsi="Century Gothic"/>
          <w:b/>
          <w:sz w:val="18"/>
          <w:szCs w:val="18"/>
          <w:lang w:val="en-US"/>
        </w:rPr>
      </w:pPr>
    </w:p>
    <w:p w14:paraId="04D99784" w14:textId="77777777" w:rsidR="00073DAC" w:rsidRPr="00073DAC" w:rsidRDefault="00073DAC" w:rsidP="00073DAC">
      <w:pPr>
        <w:ind w:right="141"/>
        <w:rPr>
          <w:rFonts w:ascii="Century Gothic" w:hAnsi="Century Gothic"/>
          <w:b/>
          <w:sz w:val="18"/>
          <w:szCs w:val="18"/>
          <w:lang w:val="en-US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073DAC" w:rsidRPr="00025617" w14:paraId="6632224E" w14:textId="77777777" w:rsidTr="003F33CC">
        <w:trPr>
          <w:trHeight w:val="24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EEC3" w14:textId="108AAFCC" w:rsidR="00855ECA" w:rsidRPr="00855ECA" w:rsidRDefault="00073DAC" w:rsidP="00855ECA">
            <w:pPr>
              <w:pStyle w:val="Paragrafobase"/>
              <w:suppressAutoHyphens/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</w:pPr>
            <w:r w:rsidRPr="00ED0A74">
              <w:rPr>
                <w:rFonts w:ascii="Century Gothic" w:hAnsi="Century Gothic"/>
                <w:lang w:val="en-US"/>
              </w:rPr>
              <w:br w:type="page"/>
            </w:r>
            <w:r w:rsidRPr="00ED0A74">
              <w:rPr>
                <w:rFonts w:ascii="Century Gothic" w:hAnsi="Century Gothic"/>
                <w:b/>
                <w:lang w:val="en-US"/>
              </w:rPr>
              <w:br w:type="page"/>
            </w:r>
            <w:r w:rsidR="00025617">
              <w:rPr>
                <w:rFonts w:ascii="Century Gothic" w:hAnsi="Century Gothic"/>
                <w:b/>
                <w:lang w:val="en-US"/>
              </w:rPr>
              <w:br/>
            </w:r>
            <w:proofErr w:type="spellStart"/>
            <w:r w:rsidR="00855ECA"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Clapet</w:t>
            </w:r>
            <w:proofErr w:type="spellEnd"/>
            <w:r w:rsidR="00855ECA"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anti-retour </w:t>
            </w:r>
            <w:proofErr w:type="spellStart"/>
            <w:r w:rsidR="00855ECA"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singulier</w:t>
            </w:r>
            <w:proofErr w:type="spellEnd"/>
            <w:r w:rsidR="00855ECA"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55ECA"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ou</w:t>
            </w:r>
            <w:proofErr w:type="spellEnd"/>
            <w:r w:rsidR="00855ECA"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double, auto-</w:t>
            </w:r>
            <w:proofErr w:type="spellStart"/>
            <w:r w:rsidR="00855ECA"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fermant</w:t>
            </w:r>
            <w:proofErr w:type="spellEnd"/>
            <w:r w:rsidR="00855ECA"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; </w:t>
            </w:r>
            <w:proofErr w:type="spellStart"/>
            <w:r w:rsidR="00855ECA"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équipé</w:t>
            </w:r>
            <w:proofErr w:type="spellEnd"/>
            <w:r w:rsidR="00855ECA"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du </w:t>
            </w:r>
            <w:proofErr w:type="spellStart"/>
            <w:r w:rsidR="00855ECA"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poignet</w:t>
            </w:r>
            <w:proofErr w:type="spellEnd"/>
            <w:r w:rsidR="00855ECA"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55ECA"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d’ouverture</w:t>
            </w:r>
            <w:proofErr w:type="spellEnd"/>
            <w:r w:rsidR="00855ECA"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.</w:t>
            </w:r>
          </w:p>
          <w:p w14:paraId="31D118C0" w14:textId="4D32AF45" w:rsidR="00855ECA" w:rsidRPr="00855ECA" w:rsidRDefault="00855ECA" w:rsidP="00855ECA">
            <w:pPr>
              <w:pStyle w:val="Paragrafobase"/>
              <w:suppressAutoHyphens/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</w:rPr>
            </w:pPr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br/>
            </w:r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</w:rPr>
              <w:t xml:space="preserve">Le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</w:rPr>
              <w:t>produit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</w:rPr>
              <w:t xml:space="preserve"> est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</w:rPr>
              <w:t>marqué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</w:rPr>
              <w:t xml:space="preserve"> CE, en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</w:rPr>
              <w:t>selon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</w:rPr>
              <w:t xml:space="preserve"> la norme EN 13564-1.</w:t>
            </w:r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br/>
              <w:t xml:space="preserve">Corps et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couvercle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en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PVC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injecté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.</w:t>
            </w:r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br/>
              <w:t xml:space="preserve">Les dimensions du joint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conforment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à la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norme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EN 1401 and EN 1329.</w:t>
            </w:r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br/>
              <w:t xml:space="preserve">Type des </w:t>
            </w:r>
            <w:proofErr w:type="spellStart"/>
            <w:proofErr w:type="gram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jonctions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:</w:t>
            </w:r>
            <w:proofErr w:type="gram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joint à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lèvre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, à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coller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mâle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mâle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br/>
              <w:t xml:space="preserve">Les joints de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gomme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sont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fabriqués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selon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le standard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européen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EN 681.</w:t>
            </w:r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br/>
              <w:t xml:space="preserve">Le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fonctionnement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du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clapet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peut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être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inspecté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grâce au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couvercle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qui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est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complètement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amovible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.</w:t>
            </w:r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br/>
              <w:t xml:space="preserve">Les joints à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lèvre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élastomères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garantissent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une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complète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étanchéité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.</w:t>
            </w:r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br/>
              <w:t xml:space="preserve">Le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produit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peut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être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facilement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installé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et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désinstallé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, sans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besoin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d’outils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. </w:t>
            </w:r>
          </w:p>
          <w:p w14:paraId="3DAF3C64" w14:textId="77777777" w:rsidR="00855ECA" w:rsidRPr="00855ECA" w:rsidRDefault="00855ECA" w:rsidP="00855ECA">
            <w:pPr>
              <w:pStyle w:val="Paragrafobase"/>
              <w:suppressAutoHyphens/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</w:pPr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Les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clapets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sont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destinés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à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l’installation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prescrit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dans la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norme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EN </w:t>
            </w:r>
            <w:proofErr w:type="gram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12056 :</w:t>
            </w:r>
            <w:proofErr w:type="gram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br/>
              <w:t xml:space="preserve">«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Réseaux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d’évacuation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gravitaire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à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l’intérieur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des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bâtiments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»</w:t>
            </w:r>
          </w:p>
          <w:p w14:paraId="06AC9C7A" w14:textId="77777777" w:rsidR="00855ECA" w:rsidRPr="00855ECA" w:rsidRDefault="00855ECA" w:rsidP="00855ECA">
            <w:pPr>
              <w:pStyle w:val="Paragrafobase"/>
              <w:suppressAutoHyphens/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</w:pPr>
          </w:p>
          <w:p w14:paraId="293C9F6C" w14:textId="06AD10A3" w:rsidR="00025617" w:rsidRDefault="00855ECA" w:rsidP="00855ECA">
            <w:pPr>
              <w:pStyle w:val="Paragrafobase"/>
              <w:suppressAutoHyphens/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</w:pPr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ENTRETIEN</w:t>
            </w:r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br/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Conformément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à la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loi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EN 12056, le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fonctionnement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du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clapet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doit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être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vérifié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chaque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6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mois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suivant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la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procédure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relever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le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couvercle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contrôler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l’état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des joints,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enlever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les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résidus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qui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peuvent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entraver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le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fonctionnement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du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dispositif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bloquer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et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débloquer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les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clapets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avec le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poignet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réassembler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le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produit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bloquer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le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couvercle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.</w:t>
            </w:r>
            <w:r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br/>
            </w:r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Les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pièces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détachées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sont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disponibles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sur </w:t>
            </w:r>
            <w:proofErr w:type="spellStart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demande</w:t>
            </w:r>
            <w:proofErr w:type="spellEnd"/>
            <w:r w:rsidRPr="00855ECA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.</w:t>
            </w:r>
          </w:p>
          <w:p w14:paraId="3DEDC883" w14:textId="1CC66F55" w:rsidR="00855ECA" w:rsidRPr="006E3411" w:rsidRDefault="00855ECA" w:rsidP="00855ECA">
            <w:pPr>
              <w:pStyle w:val="Paragrafobase"/>
              <w:suppressAutoHyphens/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</w:pPr>
          </w:p>
        </w:tc>
      </w:tr>
    </w:tbl>
    <w:p w14:paraId="415C0D38" w14:textId="77777777" w:rsidR="00073DAC" w:rsidRPr="00073DAC" w:rsidRDefault="00073DAC" w:rsidP="00C67F4E">
      <w:pPr>
        <w:spacing w:line="360" w:lineRule="auto"/>
        <w:rPr>
          <w:rFonts w:ascii="Century Gothic" w:hAnsi="Century Gothic"/>
          <w:lang w:val="en-US"/>
        </w:rPr>
      </w:pPr>
    </w:p>
    <w:sectPr w:rsidR="00073DAC" w:rsidRPr="00073DAC" w:rsidSect="00073DAC">
      <w:pgSz w:w="11900" w:h="16840"/>
      <w:pgMar w:top="454" w:right="720" w:bottom="720" w:left="72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86352" w14:textId="77777777" w:rsidR="001E43ED" w:rsidRDefault="001E43ED" w:rsidP="00B00297">
      <w:r>
        <w:separator/>
      </w:r>
    </w:p>
  </w:endnote>
  <w:endnote w:type="continuationSeparator" w:id="0">
    <w:p w14:paraId="4EC18574" w14:textId="77777777" w:rsidR="001E43ED" w:rsidRDefault="001E43ED" w:rsidP="00B0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703060306020203"/>
    <w:charset w:val="00"/>
    <w:family w:val="roman"/>
    <w:pitch w:val="variable"/>
    <w:sig w:usb0="6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roy Black">
    <w:panose1 w:val="00000A00000000000000"/>
    <w:charset w:val="4D"/>
    <w:family w:val="auto"/>
    <w:notTrueType/>
    <w:pitch w:val="variable"/>
    <w:sig w:usb0="00000207" w:usb1="00000000" w:usb2="00000000" w:usb3="00000000" w:csb0="00000097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Gilroy Bold">
    <w:panose1 w:val="00000800000000000000"/>
    <w:charset w:val="4D"/>
    <w:family w:val="auto"/>
    <w:notTrueType/>
    <w:pitch w:val="variable"/>
    <w:sig w:usb0="00000207" w:usb1="00000000" w:usb2="00000000" w:usb3="00000000" w:csb0="00000097" w:csb1="00000000"/>
  </w:font>
  <w:font w:name="Gilroy Light">
    <w:panose1 w:val="00000400000000000000"/>
    <w:charset w:val="4D"/>
    <w:family w:val="auto"/>
    <w:notTrueType/>
    <w:pitch w:val="variable"/>
    <w:sig w:usb0="00000207" w:usb1="00000000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1B27D" w14:textId="77777777" w:rsidR="00C67F4E" w:rsidRPr="00C67F4E" w:rsidRDefault="001E43ED" w:rsidP="00C67F4E">
    <w:pPr>
      <w:rPr>
        <w:rFonts w:ascii="Century Gothic" w:hAnsi="Century Gothic"/>
      </w:rPr>
    </w:pPr>
    <w:r>
      <w:rPr>
        <w:rFonts w:ascii="Century Gothic" w:hAnsi="Century Gothic"/>
        <w:b/>
        <w:noProof/>
      </w:rPr>
      <w:pict w14:anchorId="0418C2A8">
        <v:rect id="_x0000_i1025" alt="" style="width:523pt;height:.05pt;mso-width-percent:0;mso-height-percent:0;mso-width-percent:0;mso-height-percent:0" o:hralign="center" o:hrstd="t" o:hr="t" fillcolor="#a0a0a0" stroked="f"/>
      </w:pict>
    </w:r>
  </w:p>
  <w:tbl>
    <w:tblPr>
      <w:tblpPr w:leftFromText="141" w:rightFromText="141" w:vertAnchor="text" w:horzAnchor="margin" w:tblpY="109"/>
      <w:tblW w:w="0" w:type="auto"/>
      <w:tblLook w:val="04A0" w:firstRow="1" w:lastRow="0" w:firstColumn="1" w:lastColumn="0" w:noHBand="0" w:noVBand="1"/>
    </w:tblPr>
    <w:tblGrid>
      <w:gridCol w:w="6064"/>
      <w:gridCol w:w="4396"/>
    </w:tblGrid>
    <w:tr w:rsidR="003F225D" w:rsidRPr="00ED0A74" w14:paraId="273107F1" w14:textId="77777777" w:rsidTr="00ED0A74">
      <w:tc>
        <w:tcPr>
          <w:tcW w:w="6064" w:type="dxa"/>
          <w:shd w:val="clear" w:color="auto" w:fill="auto"/>
          <w:vAlign w:val="center"/>
        </w:tcPr>
        <w:p w14:paraId="34594BD7" w14:textId="77777777" w:rsidR="00C67F4E" w:rsidRPr="00ED0A74" w:rsidRDefault="00C67F4E" w:rsidP="00ED0A74">
          <w:pPr>
            <w:pStyle w:val="Paragrafobase"/>
            <w:rPr>
              <w:rFonts w:ascii="Century Gothic" w:eastAsia="Yu Mincho" w:hAnsi="Century Gothic" w:cs="Gilroy Light"/>
              <w:color w:val="7F7F7F"/>
              <w:spacing w:val="2"/>
              <w:sz w:val="16"/>
              <w:szCs w:val="16"/>
              <w:lang w:eastAsia="ja-JP"/>
            </w:rPr>
          </w:pPr>
          <w:r w:rsidRPr="00ED0A74">
            <w:rPr>
              <w:rFonts w:ascii="Century Gothic" w:eastAsia="Yu Mincho" w:hAnsi="Century Gothic" w:cs="Gilroy Bold"/>
              <w:b/>
              <w:bCs/>
              <w:color w:val="7F7F7F"/>
              <w:spacing w:val="2"/>
              <w:sz w:val="16"/>
              <w:szCs w:val="16"/>
              <w:lang w:eastAsia="ja-JP"/>
            </w:rPr>
            <w:t xml:space="preserve">REDI S.p.A. </w:t>
          </w:r>
          <w:r w:rsidRPr="00ED0A74">
            <w:rPr>
              <w:rFonts w:ascii="Century Gothic" w:eastAsia="Yu Mincho" w:hAnsi="Century Gothic" w:cs="Gilroy Light"/>
              <w:color w:val="7F7F7F"/>
              <w:spacing w:val="2"/>
              <w:sz w:val="16"/>
              <w:szCs w:val="16"/>
              <w:lang w:eastAsia="ja-JP"/>
            </w:rPr>
            <w:t>Via Madonna dei Prati 5/</w:t>
          </w:r>
          <w:proofErr w:type="gramStart"/>
          <w:r w:rsidRPr="00ED0A74">
            <w:rPr>
              <w:rFonts w:ascii="Century Gothic" w:eastAsia="Yu Mincho" w:hAnsi="Century Gothic" w:cs="Gilroy Light"/>
              <w:color w:val="7F7F7F"/>
              <w:spacing w:val="2"/>
              <w:sz w:val="16"/>
              <w:szCs w:val="16"/>
              <w:lang w:eastAsia="ja-JP"/>
            </w:rPr>
            <w:t>A  -</w:t>
          </w:r>
          <w:proofErr w:type="gramEnd"/>
          <w:r w:rsidRPr="00ED0A74">
            <w:rPr>
              <w:rFonts w:ascii="Century Gothic" w:eastAsia="Yu Mincho" w:hAnsi="Century Gothic" w:cs="Gilroy Light"/>
              <w:color w:val="7F7F7F"/>
              <w:spacing w:val="2"/>
              <w:sz w:val="16"/>
              <w:szCs w:val="16"/>
              <w:lang w:eastAsia="ja-JP"/>
            </w:rPr>
            <w:t xml:space="preserve"> 40069 ZOLA PREDOSA (BO - </w:t>
          </w:r>
          <w:proofErr w:type="spellStart"/>
          <w:r w:rsidRPr="00ED0A74">
            <w:rPr>
              <w:rFonts w:ascii="Century Gothic" w:eastAsia="Yu Mincho" w:hAnsi="Century Gothic" w:cs="Gilroy Light"/>
              <w:color w:val="7F7F7F"/>
              <w:spacing w:val="2"/>
              <w:sz w:val="16"/>
              <w:szCs w:val="16"/>
              <w:lang w:eastAsia="ja-JP"/>
            </w:rPr>
            <w:t>Italy</w:t>
          </w:r>
          <w:proofErr w:type="spellEnd"/>
          <w:r w:rsidRPr="00ED0A74">
            <w:rPr>
              <w:rFonts w:ascii="Century Gothic" w:eastAsia="Yu Mincho" w:hAnsi="Century Gothic" w:cs="Gilroy Light"/>
              <w:color w:val="7F7F7F"/>
              <w:spacing w:val="2"/>
              <w:sz w:val="16"/>
              <w:szCs w:val="16"/>
              <w:lang w:eastAsia="ja-JP"/>
            </w:rPr>
            <w:t xml:space="preserve">) </w:t>
          </w:r>
        </w:p>
        <w:p w14:paraId="60BF3632" w14:textId="6519EC54" w:rsidR="00C67F4E" w:rsidRPr="00ED0A74" w:rsidRDefault="00C67F4E" w:rsidP="00ED0A74">
          <w:pPr>
            <w:rPr>
              <w:rFonts w:ascii="Century Gothic" w:hAnsi="Century Gothic"/>
              <w:color w:val="7F7F7F"/>
              <w:sz w:val="16"/>
              <w:szCs w:val="16"/>
            </w:rPr>
          </w:pPr>
          <w:r w:rsidRPr="00ED0A74">
            <w:rPr>
              <w:rFonts w:ascii="Century Gothic" w:hAnsi="Century Gothic" w:cs="Gilroy Light"/>
              <w:color w:val="7F7F7F"/>
              <w:spacing w:val="2"/>
              <w:sz w:val="16"/>
              <w:szCs w:val="16"/>
            </w:rPr>
            <w:t xml:space="preserve">info.redi@aliaxis.com - </w:t>
          </w:r>
          <w:proofErr w:type="gramStart"/>
          <w:r w:rsidRPr="00ED0A74">
            <w:rPr>
              <w:rFonts w:ascii="Century Gothic" w:hAnsi="Century Gothic" w:cs="Gilroy Light"/>
              <w:color w:val="7F7F7F"/>
              <w:sz w:val="16"/>
              <w:szCs w:val="16"/>
            </w:rPr>
            <w:t>infotecnico.redi@aliaxis.com  -</w:t>
          </w:r>
          <w:proofErr w:type="gramEnd"/>
          <w:r w:rsidRPr="00ED0A74">
            <w:rPr>
              <w:rFonts w:ascii="Century Gothic" w:hAnsi="Century Gothic" w:cs="Gilroy Light"/>
              <w:color w:val="7F7F7F"/>
              <w:sz w:val="16"/>
              <w:szCs w:val="16"/>
            </w:rPr>
            <w:t xml:space="preserve"> </w:t>
          </w:r>
          <w:r w:rsidRPr="00ED0A74">
            <w:rPr>
              <w:rFonts w:ascii="Century Gothic" w:hAnsi="Century Gothic" w:cs="Gilroy Bold"/>
              <w:b/>
              <w:bCs/>
              <w:color w:val="7F7F7F"/>
              <w:spacing w:val="2"/>
              <w:sz w:val="16"/>
              <w:szCs w:val="16"/>
            </w:rPr>
            <w:t>www.</w:t>
          </w:r>
          <w:r w:rsidR="00DF71C8" w:rsidRPr="00ED0A74">
            <w:rPr>
              <w:rFonts w:ascii="Century Gothic" w:hAnsi="Century Gothic" w:cs="Gilroy Bold"/>
              <w:b/>
              <w:bCs/>
              <w:color w:val="7F7F7F"/>
              <w:spacing w:val="2"/>
              <w:sz w:val="16"/>
              <w:szCs w:val="16"/>
            </w:rPr>
            <w:t>ali</w:t>
          </w:r>
          <w:r w:rsidR="002146D0">
            <w:rPr>
              <w:rFonts w:ascii="Century Gothic" w:hAnsi="Century Gothic" w:cs="Gilroy Bold"/>
              <w:b/>
              <w:bCs/>
              <w:color w:val="7F7F7F"/>
              <w:spacing w:val="2"/>
              <w:sz w:val="16"/>
              <w:szCs w:val="16"/>
            </w:rPr>
            <w:t>a</w:t>
          </w:r>
          <w:r w:rsidR="00DF71C8" w:rsidRPr="00ED0A74">
            <w:rPr>
              <w:rFonts w:ascii="Century Gothic" w:hAnsi="Century Gothic" w:cs="Gilroy Bold"/>
              <w:b/>
              <w:bCs/>
              <w:color w:val="7F7F7F"/>
              <w:spacing w:val="2"/>
              <w:sz w:val="16"/>
              <w:szCs w:val="16"/>
            </w:rPr>
            <w:t>xis</w:t>
          </w:r>
          <w:r w:rsidRPr="00ED0A74">
            <w:rPr>
              <w:rFonts w:ascii="Century Gothic" w:hAnsi="Century Gothic" w:cs="Gilroy Bold"/>
              <w:b/>
              <w:bCs/>
              <w:color w:val="7F7F7F"/>
              <w:spacing w:val="2"/>
              <w:sz w:val="16"/>
              <w:szCs w:val="16"/>
            </w:rPr>
            <w:t>.it</w:t>
          </w:r>
        </w:p>
        <w:p w14:paraId="228EF3C2" w14:textId="77777777" w:rsidR="00C67F4E" w:rsidRPr="00ED0A74" w:rsidRDefault="00C67F4E" w:rsidP="00ED0A74">
          <w:pPr>
            <w:rPr>
              <w:rFonts w:ascii="Century Gothic" w:hAnsi="Century Gothic"/>
            </w:rPr>
          </w:pPr>
        </w:p>
      </w:tc>
      <w:tc>
        <w:tcPr>
          <w:tcW w:w="4396" w:type="dxa"/>
          <w:shd w:val="clear" w:color="auto" w:fill="auto"/>
          <w:vAlign w:val="center"/>
        </w:tcPr>
        <w:p w14:paraId="612A19EA" w14:textId="77777777" w:rsidR="00C67F4E" w:rsidRPr="00ED0A74" w:rsidRDefault="00ED0A74" w:rsidP="00ED0A74">
          <w:pPr>
            <w:jc w:val="right"/>
            <w:rPr>
              <w:rFonts w:ascii="Century Gothic" w:hAnsi="Century Gothic"/>
            </w:rPr>
          </w:pPr>
          <w:r w:rsidRPr="00ED0A74">
            <w:rPr>
              <w:rFonts w:ascii="Century Gothic" w:hAnsi="Century Gothic"/>
              <w:noProof/>
            </w:rPr>
            <w:drawing>
              <wp:inline distT="0" distB="0" distL="0" distR="0" wp14:anchorId="55A189D1" wp14:editId="31310320">
                <wp:extent cx="2420620" cy="539750"/>
                <wp:effectExtent l="0" t="0" r="0" b="0"/>
                <wp:docPr id="3" name="Immagine 1" descr="Immagine che contiene testo, Carattere, schermata, bianco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testo, Carattere, schermata, bianco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062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0A6B8A" w14:textId="77777777" w:rsidR="00C67F4E" w:rsidRDefault="00C67F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987BA" w14:textId="77777777" w:rsidR="001E43ED" w:rsidRDefault="001E43ED" w:rsidP="00B00297">
      <w:r>
        <w:separator/>
      </w:r>
    </w:p>
  </w:footnote>
  <w:footnote w:type="continuationSeparator" w:id="0">
    <w:p w14:paraId="202610EF" w14:textId="77777777" w:rsidR="001E43ED" w:rsidRDefault="001E43ED" w:rsidP="00B0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B526" w14:textId="77777777" w:rsidR="00DF71C8" w:rsidRPr="00C67F4E" w:rsidRDefault="00DF71C8" w:rsidP="00DF71C8">
    <w:pPr>
      <w:rPr>
        <w:rFonts w:ascii="Century Gothic" w:hAnsi="Century Gothic"/>
        <w:b/>
      </w:rPr>
    </w:pPr>
  </w:p>
  <w:p w14:paraId="610C5329" w14:textId="77777777" w:rsidR="00DF71C8" w:rsidRPr="00C67F4E" w:rsidRDefault="00ED0A74" w:rsidP="00DF71C8">
    <w:pPr>
      <w:pStyle w:val="Intestazione"/>
      <w:rPr>
        <w:rFonts w:ascii="Century Gothic" w:hAnsi="Century Gothic"/>
      </w:rPr>
    </w:pPr>
    <w:r w:rsidRPr="00ED0A74">
      <w:rPr>
        <w:rFonts w:ascii="Century Gothic" w:hAnsi="Century Gothic"/>
        <w:noProof/>
      </w:rPr>
      <w:drawing>
        <wp:inline distT="0" distB="0" distL="0" distR="0" wp14:anchorId="61C059B5" wp14:editId="2B3E66CC">
          <wp:extent cx="2877820" cy="165100"/>
          <wp:effectExtent l="0" t="0" r="0" b="0"/>
          <wp:docPr id="7" name="Immagine 75301860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5301860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71C8" w:rsidRPr="00C67F4E">
      <w:rPr>
        <w:rFonts w:ascii="Century Gothic" w:hAnsi="Century Gothic"/>
        <w:b/>
        <w:color w:val="00B0F0"/>
        <w:sz w:val="28"/>
        <w:szCs w:val="28"/>
      </w:rPr>
      <w:t xml:space="preserve">                                                      </w:t>
    </w:r>
    <w:r w:rsidRPr="00ED0A74">
      <w:rPr>
        <w:rFonts w:ascii="Century Gothic" w:hAnsi="Century Gothic"/>
        <w:noProof/>
      </w:rPr>
      <w:drawing>
        <wp:inline distT="0" distB="0" distL="0" distR="0" wp14:anchorId="13FA651F" wp14:editId="080614E8">
          <wp:extent cx="1056640" cy="764540"/>
          <wp:effectExtent l="0" t="0" r="0" b="0"/>
          <wp:docPr id="6" name="Immagine 83154640" descr="Immagine che contiene logo, Carattere, Elementi grafici, design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3154640" descr="Immagine che contiene logo, Carattere, Elementi grafici, design&#10;&#10;Descrizione generata automaticament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330" r="17387" b="17616"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DF3C5D" w14:textId="77777777" w:rsidR="00DF71C8" w:rsidRPr="00C67F4E" w:rsidRDefault="001E43ED" w:rsidP="00DF71C8">
    <w:pPr>
      <w:pStyle w:val="Paragrafobase"/>
      <w:rPr>
        <w:rFonts w:ascii="Century Gothic" w:hAnsi="Century Gothic"/>
        <w:b/>
      </w:rPr>
    </w:pPr>
    <w:r>
      <w:rPr>
        <w:rFonts w:ascii="Century Gothic" w:hAnsi="Century Gothic"/>
        <w:b/>
        <w:noProof/>
      </w:rPr>
      <w:pict w14:anchorId="6C5CB60F">
        <v:rect id="_x0000_i1026" alt="" style="width:523pt;height:.05pt;mso-width-percent:0;mso-height-percent:0;mso-width-percent:0;mso-height-percent:0" o:hralign="center" o:hrstd="t" o:hr="t" fillcolor="#a0a0a0" stroked="f"/>
      </w:pict>
    </w:r>
  </w:p>
  <w:p w14:paraId="7F1B87E9" w14:textId="77777777" w:rsidR="00DF71C8" w:rsidRPr="00ED0A74" w:rsidRDefault="00DF71C8" w:rsidP="00DF71C8">
    <w:pPr>
      <w:pStyle w:val="Intestazione"/>
      <w:jc w:val="right"/>
      <w:rPr>
        <w:rFonts w:ascii="Century Gothic" w:hAnsi="Century Gothic"/>
        <w:iCs/>
        <w:color w:val="7F7F7F"/>
      </w:rPr>
    </w:pPr>
  </w:p>
  <w:p w14:paraId="5E39E476" w14:textId="77777777" w:rsidR="00DF71C8" w:rsidRDefault="00DF71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B4564"/>
    <w:multiLevelType w:val="hybridMultilevel"/>
    <w:tmpl w:val="7DAEEECA"/>
    <w:lvl w:ilvl="0" w:tplc="918ACB40">
      <w:start w:val="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202B3C"/>
    <w:multiLevelType w:val="hybridMultilevel"/>
    <w:tmpl w:val="58C877D0"/>
    <w:lvl w:ilvl="0" w:tplc="306A9952">
      <w:numFmt w:val="bullet"/>
      <w:lvlText w:val="-"/>
      <w:lvlJc w:val="left"/>
      <w:pPr>
        <w:ind w:left="720" w:hanging="360"/>
      </w:pPr>
      <w:rPr>
        <w:rFonts w:ascii="Century Gothic" w:eastAsia="Yu Mincho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D3CB6"/>
    <w:multiLevelType w:val="hybridMultilevel"/>
    <w:tmpl w:val="CE982166"/>
    <w:lvl w:ilvl="0" w:tplc="01243F5A">
      <w:numFmt w:val="bullet"/>
      <w:lvlText w:val="-"/>
      <w:lvlJc w:val="left"/>
      <w:pPr>
        <w:ind w:left="720" w:hanging="360"/>
      </w:pPr>
      <w:rPr>
        <w:rFonts w:ascii="Century Gothic" w:eastAsia="Yu Mincho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D1F7F"/>
    <w:multiLevelType w:val="hybridMultilevel"/>
    <w:tmpl w:val="E82C668A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7BA77F3F"/>
    <w:multiLevelType w:val="hybridMultilevel"/>
    <w:tmpl w:val="AE6C03B4"/>
    <w:lvl w:ilvl="0" w:tplc="ADEEFBDC">
      <w:numFmt w:val="bullet"/>
      <w:lvlText w:val="-"/>
      <w:lvlJc w:val="left"/>
      <w:pPr>
        <w:ind w:left="720" w:hanging="360"/>
      </w:pPr>
      <w:rPr>
        <w:rFonts w:ascii="Century Gothic" w:eastAsia="Yu Mincho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040498">
    <w:abstractNumId w:val="3"/>
  </w:num>
  <w:num w:numId="2" w16cid:durableId="1304041903">
    <w:abstractNumId w:val="0"/>
  </w:num>
  <w:num w:numId="3" w16cid:durableId="252667504">
    <w:abstractNumId w:val="1"/>
  </w:num>
  <w:num w:numId="4" w16cid:durableId="1763524423">
    <w:abstractNumId w:val="4"/>
  </w:num>
  <w:num w:numId="5" w16cid:durableId="1134132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08"/>
  <w:hyphenationZone w:val="28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D0"/>
    <w:rsid w:val="00025617"/>
    <w:rsid w:val="00073DAC"/>
    <w:rsid w:val="000B3FD6"/>
    <w:rsid w:val="000E64CF"/>
    <w:rsid w:val="00163887"/>
    <w:rsid w:val="00173398"/>
    <w:rsid w:val="001E43ED"/>
    <w:rsid w:val="002146D0"/>
    <w:rsid w:val="002C33FA"/>
    <w:rsid w:val="00324256"/>
    <w:rsid w:val="003F225D"/>
    <w:rsid w:val="004164AE"/>
    <w:rsid w:val="00522921"/>
    <w:rsid w:val="006E3411"/>
    <w:rsid w:val="006E7DCA"/>
    <w:rsid w:val="007F6CA9"/>
    <w:rsid w:val="008525D8"/>
    <w:rsid w:val="00855ECA"/>
    <w:rsid w:val="008E3B0F"/>
    <w:rsid w:val="00A07A6A"/>
    <w:rsid w:val="00A1050A"/>
    <w:rsid w:val="00B00297"/>
    <w:rsid w:val="00B23B07"/>
    <w:rsid w:val="00B6675D"/>
    <w:rsid w:val="00BE685C"/>
    <w:rsid w:val="00C67F4E"/>
    <w:rsid w:val="00C952D7"/>
    <w:rsid w:val="00D333D5"/>
    <w:rsid w:val="00D833B0"/>
    <w:rsid w:val="00DF71C8"/>
    <w:rsid w:val="00E31BF6"/>
    <w:rsid w:val="00ED0A74"/>
    <w:rsid w:val="00F062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attachedSchema w:val="http://macVmlSchemaUri"/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A1A1FB"/>
  <w15:chartTrackingRefBased/>
  <w15:docId w15:val="{CA1E9BE4-893D-824F-9F42-D13D5BE6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Yu Mincho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3B0F"/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pPr>
      <w:spacing w:before="100" w:beforeAutospacing="1" w:after="100" w:afterAutospacing="1"/>
    </w:pPr>
    <w:rPr>
      <w:rFonts w:ascii="Times New Roman" w:hAnsi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CM5">
    <w:name w:val="CM5"/>
    <w:basedOn w:val="Normale"/>
    <w:next w:val="Normale"/>
    <w:pPr>
      <w:widowControl w:val="0"/>
      <w:autoSpaceDE w:val="0"/>
      <w:autoSpaceDN w:val="0"/>
      <w:adjustRightInd w:val="0"/>
      <w:spacing w:after="278"/>
    </w:pPr>
    <w:rPr>
      <w:rFonts w:ascii="Arial" w:eastAsia="Times New Roman" w:hAnsi="Arial"/>
      <w:noProof/>
      <w:szCs w:val="20"/>
      <w:lang w:eastAsia="it-IT"/>
    </w:rPr>
  </w:style>
  <w:style w:type="paragraph" w:customStyle="1" w:styleId="Paragrafobase">
    <w:name w:val="[Paragrafo base]"/>
    <w:basedOn w:val="Normale"/>
    <w:uiPriority w:val="99"/>
    <w:rsid w:val="007F6CA9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F6CA9"/>
    <w:pPr>
      <w:tabs>
        <w:tab w:val="center" w:pos="4819"/>
        <w:tab w:val="right" w:pos="9638"/>
      </w:tabs>
    </w:pPr>
    <w:rPr>
      <w:rFonts w:eastAsia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7F6CA9"/>
    <w:rPr>
      <w:rFonts w:eastAsia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002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00297"/>
    <w:rPr>
      <w:sz w:val="24"/>
      <w:szCs w:val="24"/>
    </w:rPr>
  </w:style>
  <w:style w:type="paragraph" w:customStyle="1" w:styleId="Nessunostileparagrafo">
    <w:name w:val="[Nessuno stile paragrafo]"/>
    <w:rsid w:val="008E3B0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ja-JP"/>
    </w:rPr>
  </w:style>
  <w:style w:type="character" w:customStyle="1" w:styleId="introtestogenerico">
    <w:name w:val="intro testo generico"/>
    <w:uiPriority w:val="99"/>
    <w:rsid w:val="008E3B0F"/>
    <w:rPr>
      <w:rFonts w:ascii="Helvetica" w:hAnsi="Helvetica" w:cs="Helvetica"/>
      <w:sz w:val="18"/>
      <w:szCs w:val="18"/>
    </w:rPr>
  </w:style>
  <w:style w:type="table" w:styleId="Grigliatabella">
    <w:name w:val="Table Grid"/>
    <w:basedOn w:val="Tabellanormale"/>
    <w:uiPriority w:val="59"/>
    <w:rsid w:val="008E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semiHidden/>
    <w:unhideWhenUsed/>
    <w:rsid w:val="00C67F4E"/>
    <w:pPr>
      <w:jc w:val="both"/>
    </w:pPr>
    <w:rPr>
      <w:rFonts w:ascii="Times New Roman" w:eastAsia="Times New Roman" w:hAnsi="Times New Roman"/>
      <w:i/>
      <w:szCs w:val="20"/>
      <w:u w:val="single"/>
      <w:lang w:eastAsia="en-US"/>
    </w:rPr>
  </w:style>
  <w:style w:type="character" w:customStyle="1" w:styleId="Corpodeltesto2Carattere">
    <w:name w:val="Corpo del testo 2 Carattere"/>
    <w:link w:val="Corpodeltesto2"/>
    <w:semiHidden/>
    <w:rsid w:val="00C67F4E"/>
    <w:rPr>
      <w:rFonts w:ascii="Times New Roman" w:eastAsia="Times New Roman" w:hAnsi="Times New Roman" w:cs="Times New Roman"/>
      <w:i/>
      <w:sz w:val="24"/>
      <w:u w:val="single"/>
      <w:lang w:eastAsia="en-US"/>
    </w:rPr>
  </w:style>
  <w:style w:type="paragraph" w:styleId="NormaleWeb">
    <w:name w:val="Normal (Web)"/>
    <w:basedOn w:val="Normale"/>
    <w:uiPriority w:val="99"/>
    <w:unhideWhenUsed/>
    <w:rsid w:val="002146D0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iuliana/Downloads/VC_antiriflusso_CLASSICA_IT-EN-FR-REV01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4529B1-B892-BD40-BE99-8CAF0340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VC_antiriflusso_CLASSICA_IT-EN-FR-REV01 (1).dotx</Template>
  <TotalTime>2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VANNINI</dc:creator>
  <cp:keywords/>
  <dc:description/>
  <cp:lastModifiedBy>Giuliana Vannini</cp:lastModifiedBy>
  <cp:revision>2</cp:revision>
  <dcterms:created xsi:type="dcterms:W3CDTF">2023-12-11T13:53:00Z</dcterms:created>
  <dcterms:modified xsi:type="dcterms:W3CDTF">2023-12-11T13:53:00Z</dcterms:modified>
</cp:coreProperties>
</file>